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6E" w:rsidRPr="00D7075C" w:rsidRDefault="004D675C" w:rsidP="00414521">
      <w:pPr>
        <w:jc w:val="center"/>
      </w:pPr>
      <w:bookmarkStart w:id="0" w:name="_GoBack"/>
      <w:bookmarkEnd w:id="0"/>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2C0569">
      <w:pPr>
        <w:pStyle w:val="NormalWeb"/>
        <w:spacing w:before="0" w:beforeAutospacing="0" w:after="0" w:afterAutospacing="0" w:line="264" w:lineRule="auto"/>
        <w:ind w:right="22"/>
        <w:rPr>
          <w:b/>
          <w:bCs/>
        </w:rPr>
      </w:pPr>
    </w:p>
    <w:p w:rsidR="002C0569" w:rsidRPr="00D7075C" w:rsidRDefault="002C0569" w:rsidP="002C0569">
      <w:pPr>
        <w:pStyle w:val="NormalWeb"/>
        <w:spacing w:before="0" w:beforeAutospacing="0" w:after="0" w:afterAutospacing="0" w:line="264" w:lineRule="auto"/>
        <w:ind w:right="22"/>
        <w:rPr>
          <w:b/>
          <w:bCs/>
        </w:rPr>
      </w:pPr>
    </w:p>
    <w:p w:rsidR="00CE6A33" w:rsidRPr="00D7075C" w:rsidRDefault="00CE6A33" w:rsidP="006858A0">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6858A0">
      <w:pPr>
        <w:pStyle w:val="NormalWeb"/>
        <w:spacing w:before="0" w:beforeAutospacing="0" w:after="0" w:afterAutospacing="0" w:line="264" w:lineRule="auto"/>
        <w:ind w:right="22" w:firstLine="375"/>
        <w:jc w:val="center"/>
        <w:rPr>
          <w:b/>
          <w:bCs/>
        </w:rPr>
      </w:pPr>
    </w:p>
    <w:p w:rsidR="009A09ED" w:rsidRPr="00D7075C" w:rsidRDefault="004D675C" w:rsidP="002217E4">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807BB0" w:rsidRPr="00D7075C" w:rsidRDefault="00984E5F" w:rsidP="00151CB9">
      <w:pPr>
        <w:tabs>
          <w:tab w:val="left" w:pos="-2127"/>
          <w:tab w:val="left" w:pos="360"/>
        </w:tabs>
        <w:spacing w:before="100" w:beforeAutospacing="1" w:after="100" w:afterAutospacing="1"/>
        <w:jc w:val="both"/>
        <w:rPr>
          <w:b/>
          <w:bCs/>
        </w:rPr>
      </w:pPr>
      <w:r w:rsidRPr="00D7075C">
        <w:rPr>
          <w:b/>
        </w:rPr>
        <w:tab/>
      </w:r>
      <w:r w:rsidR="00151CB9" w:rsidRPr="00D7075C">
        <w:rPr>
          <w:b/>
        </w:rPr>
        <w:t xml:space="preserve">Amaç ve </w:t>
      </w:r>
      <w:r w:rsidR="00807BB0" w:rsidRPr="00D7075C">
        <w:rPr>
          <w:b/>
          <w:bCs/>
        </w:rPr>
        <w:t>Kapsam</w:t>
      </w:r>
    </w:p>
    <w:p w:rsidR="0025677E" w:rsidRPr="00D7075C" w:rsidRDefault="00151CB9" w:rsidP="000915E0">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151CB9" w:rsidRPr="00D7075C" w:rsidRDefault="00151CB9" w:rsidP="00151CB9">
      <w:pPr>
        <w:tabs>
          <w:tab w:val="left" w:pos="-2127"/>
          <w:tab w:val="left" w:pos="360"/>
        </w:tabs>
        <w:spacing w:before="100" w:beforeAutospacing="1" w:after="100" w:afterAutospacing="1"/>
        <w:jc w:val="both"/>
        <w:rPr>
          <w:b/>
          <w:bCs/>
        </w:rPr>
      </w:pPr>
      <w:r w:rsidRPr="00D7075C">
        <w:rPr>
          <w:b/>
        </w:rPr>
        <w:tab/>
        <w:t>Dayanak</w:t>
      </w:r>
    </w:p>
    <w:p w:rsidR="00151CB9" w:rsidRPr="00D7075C" w:rsidRDefault="00151CB9" w:rsidP="00151CB9">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Karar”ın 9’uncu ve 11’inci maddelerine istinaden hazırlanmıştır.</w:t>
      </w:r>
    </w:p>
    <w:p w:rsidR="00151CB9" w:rsidRPr="00D7075C" w:rsidRDefault="00151CB9" w:rsidP="00151CB9">
      <w:pPr>
        <w:pStyle w:val="Default"/>
        <w:jc w:val="both"/>
        <w:rPr>
          <w:b/>
          <w:bCs/>
        </w:rPr>
      </w:pPr>
      <w:r w:rsidRPr="00D7075C">
        <w:rPr>
          <w:b/>
          <w:bCs/>
        </w:rPr>
        <w:tab/>
      </w:r>
    </w:p>
    <w:p w:rsidR="00151CB9" w:rsidRPr="00D7075C" w:rsidRDefault="00151CB9" w:rsidP="000915E0">
      <w:pPr>
        <w:pStyle w:val="Default"/>
        <w:ind w:firstLine="375"/>
        <w:jc w:val="both"/>
      </w:pPr>
    </w:p>
    <w:p w:rsidR="0080294A" w:rsidRPr="00D7075C" w:rsidRDefault="0080294A" w:rsidP="000915E0">
      <w:pPr>
        <w:pStyle w:val="Default"/>
        <w:ind w:firstLine="375"/>
        <w:jc w:val="both"/>
      </w:pPr>
    </w:p>
    <w:p w:rsidR="00777C41" w:rsidRPr="00D7075C" w:rsidRDefault="00777C41" w:rsidP="00063B5D">
      <w:pPr>
        <w:pStyle w:val="NormalWeb"/>
        <w:spacing w:before="0" w:beforeAutospacing="0" w:after="0" w:afterAutospacing="0" w:line="264" w:lineRule="auto"/>
        <w:ind w:right="22" w:firstLine="375"/>
        <w:jc w:val="center"/>
        <w:rPr>
          <w:b/>
          <w:bCs/>
        </w:rPr>
      </w:pPr>
    </w:p>
    <w:p w:rsidR="00165135" w:rsidRPr="00D7075C" w:rsidRDefault="0026195C" w:rsidP="00063B5D">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D117DE">
      <w:pPr>
        <w:pStyle w:val="NormalWeb"/>
        <w:spacing w:before="0" w:beforeAutospacing="0" w:after="0" w:afterAutospacing="0" w:line="264" w:lineRule="auto"/>
        <w:ind w:right="22" w:firstLine="375"/>
        <w:jc w:val="center"/>
        <w:rPr>
          <w:b/>
        </w:rPr>
      </w:pPr>
    </w:p>
    <w:p w:rsidR="00453231" w:rsidRPr="00D7075C" w:rsidRDefault="004D675C" w:rsidP="00D117DE">
      <w:pPr>
        <w:pStyle w:val="NormalWeb"/>
        <w:spacing w:before="0" w:beforeAutospacing="0" w:after="0" w:afterAutospacing="0" w:line="264" w:lineRule="auto"/>
        <w:ind w:right="22" w:firstLine="375"/>
        <w:jc w:val="center"/>
        <w:rPr>
          <w:b/>
          <w:bCs/>
        </w:rPr>
      </w:pPr>
      <w:r w:rsidRPr="00D7075C">
        <w:rPr>
          <w:b/>
        </w:rPr>
        <w:t>DESTEK KAPSAMI</w:t>
      </w:r>
    </w:p>
    <w:p w:rsidR="00E64B51" w:rsidRPr="00D7075C" w:rsidRDefault="00E5598A" w:rsidP="00AF7E04">
      <w:pPr>
        <w:spacing w:before="100" w:beforeAutospacing="1" w:after="100" w:afterAutospacing="1"/>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D26A8D" w:rsidRPr="00D7075C" w:rsidRDefault="00B75CA2" w:rsidP="00190357">
      <w:pPr>
        <w:spacing w:before="100" w:beforeAutospacing="1" w:after="100" w:afterAutospacing="1"/>
        <w:ind w:right="22" w:firstLine="360"/>
        <w:jc w:val="both"/>
        <w:rPr>
          <w:bCs/>
          <w:color w:val="000000" w:themeColor="text1"/>
        </w:rPr>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2F537B" w:rsidRPr="00D7075C" w:rsidRDefault="00D26A8D" w:rsidP="00807BB0">
      <w:pPr>
        <w:spacing w:before="100" w:beforeAutospacing="1" w:after="100" w:afterAutospacing="1"/>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Pr="00D7075C" w:rsidRDefault="00971C60" w:rsidP="00807BB0">
      <w:pPr>
        <w:spacing w:before="100" w:beforeAutospacing="1" w:after="100" w:afterAutospacing="1"/>
        <w:ind w:right="22" w:firstLine="360"/>
        <w:jc w:val="both"/>
      </w:pPr>
    </w:p>
    <w:p w:rsidR="00AA490C" w:rsidRPr="00D7075C" w:rsidRDefault="00197FE4" w:rsidP="00AA490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FD01D9" w:rsidRPr="00D7075C" w:rsidRDefault="008E5163" w:rsidP="00AA490C">
      <w:pPr>
        <w:spacing w:before="100" w:beforeAutospacing="1" w:after="100" w:afterAutospacing="1"/>
        <w:ind w:right="22" w:firstLine="360"/>
        <w:jc w:val="center"/>
      </w:pPr>
      <w:r w:rsidRPr="00D7075C">
        <w:rPr>
          <w:b/>
        </w:rPr>
        <w:t>BAŞVURUYA İLİŞKİN HUSUSLAR</w:t>
      </w:r>
    </w:p>
    <w:p w:rsidR="00F27D37" w:rsidRPr="00D7075C" w:rsidRDefault="006C370C" w:rsidP="00367BCC">
      <w:pPr>
        <w:spacing w:before="100" w:beforeAutospacing="1" w:after="100" w:afterAutospacing="1"/>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926A32" w:rsidRPr="00D7075C" w:rsidRDefault="00F27D37" w:rsidP="00AC6821">
      <w:pPr>
        <w:spacing w:before="100" w:beforeAutospacing="1" w:after="100" w:afterAutospacing="1"/>
        <w:ind w:right="22" w:firstLine="360"/>
        <w:jc w:val="both"/>
        <w:rPr>
          <w:bCs/>
        </w:rPr>
      </w:pPr>
      <w:r w:rsidRPr="00D7075C">
        <w:rPr>
          <w:b/>
        </w:rPr>
        <w:t xml:space="preserve">MADDE </w:t>
      </w:r>
      <w:r w:rsidR="006C370C" w:rsidRPr="00D7075C">
        <w:rPr>
          <w:b/>
        </w:rPr>
        <w:t>4</w:t>
      </w:r>
      <w:r w:rsidRPr="00D7075C">
        <w:rPr>
          <w:b/>
        </w:rPr>
        <w:t xml:space="preserve"> –</w:t>
      </w:r>
      <w:r w:rsidR="00613D52" w:rsidRPr="00D7075C">
        <w:rPr>
          <w:b/>
        </w:rPr>
        <w:t xml:space="preserve"> </w:t>
      </w:r>
      <w:r w:rsidR="00926A32" w:rsidRPr="00D7075C">
        <w:rPr>
          <w:bCs/>
        </w:rPr>
        <w:t>(1) Yurt dışı fuar organizasyonlarında bu Karar kapsamındaki destek başvuruları ekte (EK-</w:t>
      </w:r>
      <w:r w:rsidR="00591210" w:rsidRPr="00D7075C">
        <w:rPr>
          <w:bCs/>
        </w:rPr>
        <w:t>2</w:t>
      </w:r>
      <w:r w:rsidR="00926A32" w:rsidRPr="00D7075C">
        <w:rPr>
          <w:bCs/>
        </w:rPr>
        <w:t xml:space="preserve">) yer alan belgelerle birlikte </w:t>
      </w:r>
      <w:r w:rsidR="00926A32" w:rsidRPr="00D7075C">
        <w:t xml:space="preserve">fuar öncesinde veya fuarın bitiminden </w:t>
      </w:r>
      <w:r w:rsidR="00926A32" w:rsidRPr="00D7075C">
        <w:lastRenderedPageBreak/>
        <w:t>itibaren en geç 1</w:t>
      </w:r>
      <w:r w:rsidR="00734356" w:rsidRPr="00D7075C">
        <w:t xml:space="preserve"> (bir)</w:t>
      </w:r>
      <w:r w:rsidR="00926A32" w:rsidRPr="00D7075C">
        <w:t xml:space="preserve"> ay içerisinde organizatör tarafından yapılır.</w:t>
      </w:r>
      <w:r w:rsidR="00926A32" w:rsidRPr="00D7075C">
        <w:rPr>
          <w:bCs/>
        </w:rPr>
        <w:t xml:space="preserve"> Organizatör tarafından gönderilmiş olan dosyalar içerisinde başvuru dosyası bulunmayan katılımcılara,  incelemeci İhracatçı Birlikleri Genel Sekreterliği tarafından organizatörün dosyaları teslim tarihinden itibaren en geç 15 (on beş) gün içerisinde tebligat yapılması suretiyle, başvuru dosyalarının fuarın bitişini izleyen 3 (üç) ay içerisinde gönderilmesi talep edilir. Bu fıkra kapsamında başvuru yükümlüğünü yerine getirmeyen organizatörlerin puanlamalarında bu husus dikkate alınır. </w:t>
      </w:r>
    </w:p>
    <w:p w:rsidR="00613D52" w:rsidRPr="00D7075C" w:rsidRDefault="00613D52" w:rsidP="00174278">
      <w:pPr>
        <w:spacing w:before="100" w:beforeAutospacing="1" w:after="100" w:afterAutospacing="1"/>
        <w:ind w:right="22" w:firstLine="360"/>
        <w:jc w:val="both"/>
        <w:rPr>
          <w:bCs/>
        </w:rPr>
      </w:pPr>
      <w:r w:rsidRPr="00D7075C">
        <w:t>(2) Bireysel katılımı desteklenen fuarlara katılım kapsamında yapılacak destek başvuruları</w:t>
      </w:r>
      <w:r w:rsidR="006C370C" w:rsidRPr="00D7075C">
        <w:t xml:space="preserve">, </w:t>
      </w:r>
      <w:r w:rsidR="00EE5F8E" w:rsidRPr="00D7075C">
        <w:t xml:space="preserve">katılımcı tarafından </w:t>
      </w:r>
      <w:r w:rsidR="006C370C" w:rsidRPr="00D7075C">
        <w:t xml:space="preserve">fuar öncesinde veya fuarın </w:t>
      </w:r>
      <w:r w:rsidR="006C370C" w:rsidRPr="00D7075C">
        <w:rPr>
          <w:bCs/>
        </w:rPr>
        <w:t xml:space="preserve">bitimini müteakip </w:t>
      </w:r>
      <w:r w:rsidR="00B9755B" w:rsidRPr="00D7075C">
        <w:rPr>
          <w:bCs/>
        </w:rPr>
        <w:t>3 (</w:t>
      </w:r>
      <w:r w:rsidR="006C370C" w:rsidRPr="00D7075C">
        <w:rPr>
          <w:bCs/>
        </w:rPr>
        <w:t>üç</w:t>
      </w:r>
      <w:r w:rsidR="00B9755B" w:rsidRPr="00D7075C">
        <w:rPr>
          <w:bCs/>
        </w:rPr>
        <w:t>)</w:t>
      </w:r>
      <w:r w:rsidR="006C370C" w:rsidRPr="00D7075C">
        <w:rPr>
          <w:bCs/>
        </w:rPr>
        <w:t xml:space="preserve"> aylık süre içerisinde ekte </w:t>
      </w:r>
      <w:r w:rsidR="00EE5F8E" w:rsidRPr="00D7075C">
        <w:rPr>
          <w:bCs/>
        </w:rPr>
        <w:t>(EK-</w:t>
      </w:r>
      <w:r w:rsidR="00591210" w:rsidRPr="00D7075C">
        <w:rPr>
          <w:bCs/>
        </w:rPr>
        <w:t>2</w:t>
      </w:r>
      <w:r w:rsidR="006C370C" w:rsidRPr="00D7075C">
        <w:rPr>
          <w:bCs/>
        </w:rPr>
        <w:t xml:space="preserve">) yer alan belgelerle </w:t>
      </w:r>
      <w:r w:rsidR="005255DA" w:rsidRPr="00D7075C">
        <w:rPr>
          <w:bCs/>
        </w:rPr>
        <w:t xml:space="preserve">birlikte </w:t>
      </w:r>
      <w:r w:rsidR="006C370C" w:rsidRPr="00D7075C">
        <w:rPr>
          <w:bCs/>
        </w:rPr>
        <w:t>ilgili İhracatçı Birliği Genel Sekreterliğine yapılır.</w:t>
      </w:r>
    </w:p>
    <w:p w:rsidR="00AB42B3" w:rsidRPr="00D7075C" w:rsidRDefault="00AB42B3" w:rsidP="00174278">
      <w:pPr>
        <w:spacing w:before="100" w:beforeAutospacing="1" w:after="100" w:afterAutospacing="1"/>
        <w:ind w:right="22" w:firstLine="360"/>
        <w:jc w:val="both"/>
        <w:rPr>
          <w:bCs/>
        </w:rPr>
      </w:pPr>
      <w:r w:rsidRPr="00D7075C">
        <w:rPr>
          <w:bCs/>
        </w:rPr>
        <w:t>(3)</w:t>
      </w:r>
      <w:r w:rsidRPr="00D7075C">
        <w:rPr>
          <w:b/>
        </w:rPr>
        <w:t xml:space="preserve"> </w:t>
      </w:r>
      <w:r w:rsidRPr="00D7075C">
        <w:t>Bu</w:t>
      </w:r>
      <w:r w:rsidRPr="00D7075C">
        <w:rPr>
          <w:bCs/>
          <w:color w:val="000000" w:themeColor="text1"/>
        </w:rPr>
        <w:t xml:space="preserve"> Karar kapsamında yapılacak destek başvuruları fuar bitimini müteakip ilgili İhracatçı Birliği Genel Sekreterliği tarafından sonuçlandırılır.</w:t>
      </w:r>
    </w:p>
    <w:p w:rsidR="00B063AE" w:rsidRPr="00D7075C" w:rsidRDefault="00F86E6B" w:rsidP="00174278">
      <w:pPr>
        <w:spacing w:before="100" w:beforeAutospacing="1" w:after="100" w:afterAutospacing="1"/>
        <w:ind w:right="22" w:firstLine="360"/>
        <w:jc w:val="both"/>
      </w:pPr>
      <w:r w:rsidRPr="00D7075C">
        <w:t>(</w:t>
      </w:r>
      <w:r w:rsidR="005349A4" w:rsidRPr="00D7075C">
        <w:t>4</w:t>
      </w:r>
      <w:r w:rsidR="00F267F7" w:rsidRPr="00D7075C">
        <w:t>)</w:t>
      </w:r>
      <w:r w:rsidR="00F267F7" w:rsidRPr="00D7075C">
        <w:rPr>
          <w:bCs/>
        </w:rPr>
        <w:t xml:space="preserve"> </w:t>
      </w:r>
      <w:r w:rsidR="00AE4C02" w:rsidRPr="00D7075C">
        <w:rPr>
          <w:bCs/>
        </w:rPr>
        <w:t>Başvurular, yurt dışı fuar org</w:t>
      </w:r>
      <w:r w:rsidR="00EE5F8E" w:rsidRPr="00D7075C">
        <w:rPr>
          <w:bCs/>
        </w:rPr>
        <w:t>anizasyonlarında</w:t>
      </w:r>
      <w:r w:rsidR="0008516E" w:rsidRPr="00D7075C">
        <w:rPr>
          <w:bCs/>
        </w:rPr>
        <w:t xml:space="preserve"> Bakanlıkça başvuru mercii olarak belirlenen </w:t>
      </w:r>
      <w:r w:rsidR="0008516E" w:rsidRPr="00D7075C">
        <w:t>İhracatçı Birliği Genel Sekreterliğine</w:t>
      </w:r>
      <w:r w:rsidR="0008516E" w:rsidRPr="00D7075C">
        <w:rPr>
          <w:bCs/>
        </w:rPr>
        <w:t xml:space="preserve">, </w:t>
      </w:r>
      <w:r w:rsidR="00AE4C02" w:rsidRPr="00D7075C">
        <w:rPr>
          <w:bCs/>
        </w:rPr>
        <w:t>bireysel</w:t>
      </w:r>
      <w:r w:rsidR="0008516E" w:rsidRPr="00D7075C">
        <w:rPr>
          <w:bCs/>
        </w:rPr>
        <w:t xml:space="preserve"> katılımı desteklenen fuarlarda ise katılımcının </w:t>
      </w:r>
      <w:r w:rsidR="000D2BE8" w:rsidRPr="00D7075C">
        <w:rPr>
          <w:bCs/>
        </w:rPr>
        <w:t>üyesi</w:t>
      </w:r>
      <w:r w:rsidR="0008516E" w:rsidRPr="00D7075C">
        <w:rPr>
          <w:bCs/>
        </w:rPr>
        <w:t xml:space="preserve"> olduğu </w:t>
      </w:r>
      <w:r w:rsidR="00AE4C02" w:rsidRPr="00D7075C">
        <w:t>İhracatçı Birliği Genel Sekreterliğine yapılır.</w:t>
      </w:r>
      <w:r w:rsidR="0008516E" w:rsidRPr="00D7075C">
        <w:t xml:space="preserve"> Katılımcının bir İhracatçı Birliği Genel Sekreterliğine üye olması gerekli değil ise herhangi bir İhracatçı Birliği Genel Sekreterliğine destek başvurusunda bulunulur.</w:t>
      </w:r>
    </w:p>
    <w:p w:rsidR="00B063AE" w:rsidRPr="00D7075C" w:rsidRDefault="00B063AE" w:rsidP="00174278">
      <w:pPr>
        <w:spacing w:before="100" w:beforeAutospacing="1" w:after="100" w:afterAutospacing="1"/>
        <w:ind w:right="22" w:firstLine="360"/>
        <w:jc w:val="both"/>
      </w:pPr>
      <w:r w:rsidRPr="00D7075C">
        <w:t xml:space="preserve">(5) Destek başvurularının dördüncü fıkrada belirtilenden farklı bir İhracatçı Birliği Genel Sekreterliğine yapılması </w:t>
      </w:r>
      <w:r w:rsidR="00FE5680" w:rsidRPr="00D7075C">
        <w:t xml:space="preserve">ve başvuru yapılan İhracatçı Birliği Genel Sekreterliği tarafından başvurunun incelenmeye başlanması ve işleme alınması </w:t>
      </w:r>
      <w:r w:rsidRPr="00D7075C">
        <w:t>halinde, destek başvurusu</w:t>
      </w:r>
      <w:r w:rsidR="000E43F2" w:rsidRPr="00D7075C">
        <w:t>,</w:t>
      </w:r>
      <w:r w:rsidRPr="00D7075C">
        <w:t xml:space="preserve"> başvuruda bulunulan İhracatçı Birliği Genel Sekreterliği tarafından</w:t>
      </w:r>
      <w:r w:rsidR="000E43F2" w:rsidRPr="00D7075C">
        <w:t xml:space="preserve"> sonuçlandırıl</w:t>
      </w:r>
      <w:r w:rsidR="00591210" w:rsidRPr="00D7075C">
        <w:t>ır</w:t>
      </w:r>
      <w:r w:rsidR="00FE5680" w:rsidRPr="00D7075C">
        <w:t>.</w:t>
      </w:r>
    </w:p>
    <w:p w:rsidR="000A4821" w:rsidRPr="00D7075C" w:rsidRDefault="005349A4" w:rsidP="00174278">
      <w:pPr>
        <w:spacing w:before="100" w:beforeAutospacing="1" w:after="100" w:afterAutospacing="1"/>
        <w:ind w:right="22" w:firstLine="360"/>
        <w:jc w:val="both"/>
      </w:pPr>
      <w:r w:rsidRPr="00D7075C">
        <w:t>(</w:t>
      </w:r>
      <w:r w:rsidR="00B063AE" w:rsidRPr="00D7075C">
        <w:t>6</w:t>
      </w:r>
      <w:r w:rsidRPr="00D7075C">
        <w:t>)</w:t>
      </w:r>
      <w:r w:rsidR="00807BB0" w:rsidRPr="00D7075C">
        <w:t>Yurt dışı fuar organizasyonlarına ve Bakanlıkça gözlemci görevlendirilen bireysel katılımı desteklenen fuarlara</w:t>
      </w:r>
      <w:r w:rsidR="009A3C5B" w:rsidRPr="00D7075C">
        <w:t xml:space="preserve"> ilişkin başvuru dosyaları </w:t>
      </w:r>
      <w:r w:rsidR="00EE5F8E" w:rsidRPr="00D7075C">
        <w:rPr>
          <w:bCs/>
        </w:rPr>
        <w:t>Gözlemci R</w:t>
      </w:r>
      <w:r w:rsidR="009A3C5B" w:rsidRPr="00D7075C">
        <w:rPr>
          <w:bCs/>
        </w:rPr>
        <w:t>aporu ile tespit edilmiş olan bilg</w:t>
      </w:r>
      <w:r w:rsidR="00E02572" w:rsidRPr="00D7075C">
        <w:rPr>
          <w:bCs/>
        </w:rPr>
        <w:t>iler doğrultusunda sonuçlandırılır</w:t>
      </w:r>
      <w:r w:rsidR="009A3C5B" w:rsidRPr="00D7075C">
        <w:rPr>
          <w:bCs/>
        </w:rPr>
        <w:t>.</w:t>
      </w:r>
      <w:r w:rsidR="00AE4C02" w:rsidRPr="00D7075C">
        <w:t xml:space="preserve"> </w:t>
      </w:r>
      <w:r w:rsidR="00BA0CF3" w:rsidRPr="00D7075C">
        <w:t>Gözlemci, gerektiği durumlarda organizatörden/katılımcıdan metrekare tespitine ilişkin sözleşme/fatura vb. ilave bilgi ve belge talep edebilir.</w:t>
      </w:r>
    </w:p>
    <w:p w:rsidR="00591210" w:rsidRPr="00D7075C" w:rsidRDefault="00591210" w:rsidP="00174278">
      <w:pPr>
        <w:spacing w:before="100" w:beforeAutospacing="1" w:after="100" w:afterAutospacing="1"/>
        <w:ind w:right="22" w:firstLine="360"/>
        <w:jc w:val="both"/>
      </w:pPr>
      <w:r w:rsidRPr="00D7075C">
        <w:t>(7) Gözlemci</w:t>
      </w:r>
      <w:r w:rsidR="00321575" w:rsidRPr="00D7075C">
        <w:t>,</w:t>
      </w:r>
      <w:r w:rsidRPr="00D7075C">
        <w:t xml:space="preserve"> katılımcıların fuara kaç metrekare ile iştirak ettiğini gösteren ve her katılımcının </w:t>
      </w:r>
      <w:r w:rsidR="00151CB9" w:rsidRPr="00D7075C">
        <w:t xml:space="preserve">stantta görevli </w:t>
      </w:r>
      <w:r w:rsidRPr="00D7075C">
        <w:t>yetkilisinin imzasının yer aldığı katılımcı listesi tutanağını (EK-3) hazırlar. Söz konusu tutanak</w:t>
      </w:r>
      <w:r w:rsidR="00942BEB" w:rsidRPr="00D7075C">
        <w:t xml:space="preserve"> fuar gözlemcileri ile birlikte organizatör yetkilisi ve </w:t>
      </w:r>
      <w:r w:rsidRPr="00D7075C">
        <w:t>varsa ilgili ülkedeki Ticaret Müşaviri/Ataşesi/Bakanlık Temsilcisi tarafından imzalanır.</w:t>
      </w:r>
    </w:p>
    <w:p w:rsidR="00174278" w:rsidRPr="00D7075C" w:rsidRDefault="006C370C" w:rsidP="00174278">
      <w:pPr>
        <w:spacing w:before="100" w:beforeAutospacing="1" w:after="100" w:afterAutospacing="1"/>
        <w:ind w:right="22" w:firstLine="360"/>
        <w:jc w:val="both"/>
      </w:pPr>
      <w:r w:rsidRPr="00D7075C">
        <w:rPr>
          <w:bCs/>
        </w:rPr>
        <w:t>(</w:t>
      </w:r>
      <w:r w:rsidR="00591210" w:rsidRPr="00D7075C">
        <w:rPr>
          <w:bCs/>
        </w:rPr>
        <w:t>8</w:t>
      </w:r>
      <w:r w:rsidR="00F267F7" w:rsidRPr="00D7075C">
        <w:rPr>
          <w:bCs/>
        </w:rPr>
        <w:t xml:space="preserve">) </w:t>
      </w:r>
      <w:r w:rsidR="00F267F7" w:rsidRPr="00D7075C">
        <w:t xml:space="preserve">Fuarın bitiş tarihini müteakip </w:t>
      </w:r>
      <w:r w:rsidR="005349A4" w:rsidRPr="00D7075C">
        <w:t xml:space="preserve">her halükarda </w:t>
      </w:r>
      <w:r w:rsidR="00F267F7" w:rsidRPr="00D7075C">
        <w:t xml:space="preserve">en geç </w:t>
      </w:r>
      <w:r w:rsidR="00B9755B" w:rsidRPr="00D7075C">
        <w:t>3 (</w:t>
      </w:r>
      <w:r w:rsidR="00F267F7" w:rsidRPr="00D7075C">
        <w:t>üç</w:t>
      </w:r>
      <w:r w:rsidR="00B9755B" w:rsidRPr="00D7075C">
        <w:t>)</w:t>
      </w:r>
      <w:r w:rsidR="00F267F7" w:rsidRPr="00D7075C">
        <w:t xml:space="preserve"> ay içerisinde </w:t>
      </w:r>
      <w:r w:rsidRPr="00D7075C">
        <w:t>ekte (EK-</w:t>
      </w:r>
      <w:r w:rsidR="00591210" w:rsidRPr="00D7075C">
        <w:t>2</w:t>
      </w:r>
      <w:r w:rsidRPr="00D7075C">
        <w:t>) yer alan</w:t>
      </w:r>
      <w:r w:rsidR="00F267F7" w:rsidRPr="00D7075C">
        <w:t xml:space="preserve"> belgelerle birlikte başvuruda bulunulmaması durumunda, ilgili fuar destek müracaatı değerlendirmeye alınmaz.</w:t>
      </w:r>
    </w:p>
    <w:p w:rsidR="009E25FF" w:rsidRPr="00D7075C" w:rsidRDefault="009E25FF" w:rsidP="00174278">
      <w:pPr>
        <w:spacing w:before="100" w:beforeAutospacing="1" w:after="100" w:afterAutospacing="1"/>
        <w:ind w:right="22" w:firstLine="360"/>
        <w:jc w:val="both"/>
        <w:rPr>
          <w:b/>
        </w:rPr>
      </w:pPr>
    </w:p>
    <w:p w:rsidR="009E25FF" w:rsidRPr="00D7075C" w:rsidRDefault="009E25FF" w:rsidP="00174278">
      <w:pPr>
        <w:spacing w:before="100" w:beforeAutospacing="1" w:after="100" w:afterAutospacing="1"/>
        <w:ind w:right="22" w:firstLine="360"/>
        <w:jc w:val="both"/>
        <w:rPr>
          <w:b/>
        </w:rPr>
      </w:pPr>
    </w:p>
    <w:p w:rsidR="00613D52" w:rsidRPr="00D7075C" w:rsidRDefault="00613D52" w:rsidP="00174278">
      <w:pPr>
        <w:spacing w:before="100" w:beforeAutospacing="1" w:after="100" w:afterAutospacing="1"/>
        <w:ind w:right="22" w:firstLine="360"/>
        <w:jc w:val="both"/>
      </w:pPr>
      <w:r w:rsidRPr="00D7075C">
        <w:rPr>
          <w:b/>
        </w:rPr>
        <w:t xml:space="preserve">Bireysel </w:t>
      </w:r>
      <w:r w:rsidR="006C370C" w:rsidRPr="00D7075C">
        <w:rPr>
          <w:b/>
        </w:rPr>
        <w:t>Katılımı Desteklenen</w:t>
      </w:r>
      <w:r w:rsidRPr="00D7075C">
        <w:rPr>
          <w:b/>
        </w:rPr>
        <w:t xml:space="preserve"> Sektörel Nitelikteki Uluslararası Fuarlar Listesi</w:t>
      </w:r>
    </w:p>
    <w:p w:rsidR="003D37C7" w:rsidRPr="00D7075C" w:rsidRDefault="006C370C" w:rsidP="00174278">
      <w:pPr>
        <w:spacing w:before="100" w:beforeAutospacing="1" w:after="100" w:afterAutospacing="1"/>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Sektörel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151CB9" w:rsidRPr="00D7075C" w:rsidRDefault="003D37C7" w:rsidP="00174278">
      <w:pPr>
        <w:spacing w:before="100" w:beforeAutospacing="1" w:after="100" w:afterAutospacing="1"/>
        <w:ind w:right="22" w:firstLine="360"/>
        <w:jc w:val="both"/>
      </w:pPr>
      <w:r w:rsidRPr="00D7075C">
        <w:lastRenderedPageBreak/>
        <w:t>(2) Özel ve zorunlu hallerde Bakanlık, birinci fıkra hükümlerine tabi olmaksızın Bireysel Katılımı Desteklenen Sektörel Nitelikteki Uluslararası Fuarlar Listesine fuar ekleme talebini değerlendirmeye alabilir.</w:t>
      </w:r>
    </w:p>
    <w:p w:rsidR="008E1076" w:rsidRPr="00D7075C" w:rsidRDefault="003D37C7" w:rsidP="008E1076">
      <w:pPr>
        <w:spacing w:before="100" w:beforeAutospacing="1" w:after="100" w:afterAutospacing="1"/>
        <w:ind w:right="22" w:firstLine="360"/>
        <w:jc w:val="both"/>
      </w:pPr>
      <w:r w:rsidRPr="00D7075C">
        <w:t>(3</w:t>
      </w:r>
      <w:r w:rsidR="008E1076" w:rsidRPr="00D7075C">
        <w:t>) Bir fuarın Bireysel Katılımı Desteklenen Sektörel Nitelikteki Uluslararası Fuarlar Listesine eklenebilmesi için;</w:t>
      </w:r>
    </w:p>
    <w:p w:rsidR="00AF7A25" w:rsidRPr="00D7075C" w:rsidRDefault="00197FE4" w:rsidP="00AF7A25">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onusu itibariyle sektörel</w:t>
      </w:r>
      <w:r w:rsidR="00AF7A25" w:rsidRPr="00D7075C">
        <w:rPr>
          <w:bCs/>
          <w:color w:val="000000" w:themeColor="text1"/>
        </w:rPr>
        <w:t xml:space="preserve"> nitelikli</w:t>
      </w:r>
      <w:r w:rsidRPr="00D7075C">
        <w:rPr>
          <w:bCs/>
          <w:color w:val="000000" w:themeColor="text1"/>
        </w:rPr>
        <w:t>,</w:t>
      </w:r>
    </w:p>
    <w:p w:rsidR="00AF7A25" w:rsidRPr="00D7075C" w:rsidRDefault="00AF7A25" w:rsidP="00AF7A25">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AF7A25">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AF7A25">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Pr="00D7075C" w:rsidRDefault="008E1076" w:rsidP="00AF7A25">
      <w:pPr>
        <w:ind w:right="23" w:firstLine="360"/>
        <w:jc w:val="both"/>
        <w:rPr>
          <w:bCs/>
          <w:color w:val="000000" w:themeColor="text1"/>
        </w:rPr>
      </w:pPr>
      <w:r w:rsidRPr="00D7075C">
        <w:rPr>
          <w:bCs/>
          <w:color w:val="000000" w:themeColor="text1"/>
        </w:rPr>
        <w:t xml:space="preserve"> olması</w:t>
      </w:r>
      <w:r w:rsidR="00247751" w:rsidRPr="00D7075C">
        <w:rPr>
          <w:bCs/>
          <w:color w:val="000000" w:themeColor="text1"/>
        </w:rPr>
        <w:t xml:space="preserve"> gerekmektedir.</w:t>
      </w:r>
    </w:p>
    <w:p w:rsidR="005349A4" w:rsidRPr="00D7075C" w:rsidRDefault="00AC6821" w:rsidP="005349A4">
      <w:pPr>
        <w:spacing w:before="100" w:beforeAutospacing="1" w:after="100" w:afterAutospacing="1"/>
        <w:ind w:right="22" w:firstLine="360"/>
        <w:jc w:val="both"/>
        <w:rPr>
          <w:b/>
          <w:bCs/>
          <w:color w:val="000000" w:themeColor="text1"/>
        </w:rPr>
      </w:pPr>
      <w:r w:rsidRPr="00D7075C">
        <w:t xml:space="preserve"> (</w:t>
      </w:r>
      <w:r w:rsidR="003D37C7" w:rsidRPr="00D7075C">
        <w:t>4</w:t>
      </w:r>
      <w:r w:rsidR="00D7075C">
        <w:t>) Üçüncü</w:t>
      </w:r>
      <w:r w:rsidR="00AF7A25" w:rsidRPr="00D7075C">
        <w:t xml:space="preserve"> fıkrada belirtilen nitelikleri haiz olmayan fuarlar Bireysel Katılımı Desteklenen Sektörel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3E3B2E" w:rsidRPr="00D7075C" w:rsidRDefault="003E3B2E" w:rsidP="005349A4">
      <w:pPr>
        <w:spacing w:before="100" w:beforeAutospacing="1" w:after="100" w:afterAutospacing="1"/>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3E3B2E" w:rsidRPr="00D7075C" w:rsidRDefault="003E3B2E" w:rsidP="003E3B2E">
      <w:pPr>
        <w:spacing w:before="100" w:beforeAutospacing="1" w:after="100" w:afterAutospacing="1"/>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3E3B2E">
      <w:pPr>
        <w:ind w:right="23" w:firstLine="360"/>
        <w:jc w:val="both"/>
        <w:rPr>
          <w:bCs/>
          <w:color w:val="000000" w:themeColor="text1"/>
        </w:rPr>
      </w:pPr>
      <w:r w:rsidRPr="00D7075C">
        <w:rPr>
          <w:bCs/>
          <w:color w:val="000000" w:themeColor="text1"/>
        </w:rPr>
        <w:tab/>
        <w:t>a) Defile,</w:t>
      </w:r>
    </w:p>
    <w:p w:rsidR="003E3B2E" w:rsidRPr="00D7075C" w:rsidRDefault="003E3B2E" w:rsidP="003E3B2E">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3E3B2E">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3E3B2E">
      <w:pPr>
        <w:ind w:right="23" w:firstLine="360"/>
        <w:jc w:val="both"/>
        <w:rPr>
          <w:bCs/>
          <w:color w:val="000000" w:themeColor="text1"/>
        </w:rPr>
      </w:pPr>
      <w:r w:rsidRPr="00D7075C">
        <w:rPr>
          <w:bCs/>
          <w:color w:val="000000" w:themeColor="text1"/>
        </w:rPr>
        <w:tab/>
        <w:t>ç) Elektronik ortamda tanıtım/videowall, multivizyon gösterileri,</w:t>
      </w:r>
    </w:p>
    <w:p w:rsidR="003E3B2E" w:rsidRPr="00D7075C" w:rsidRDefault="003E3B2E" w:rsidP="003E3B2E">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3E3B2E">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’yi geçmemek üzere, fuar konusu sektörlerin, katılımcıların veya Türk ihraç ürünlerinin tanıtımı ve katılımcı firmalar tarafından ihtiyaç duyulan iletişim hizmetlerini vermeye yönelik info stant,</w:t>
      </w:r>
    </w:p>
    <w:p w:rsidR="003E3B2E" w:rsidRPr="00D7075C" w:rsidRDefault="003E3B2E" w:rsidP="003E3B2E">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gösteri/etkinlik/trend alanı,</w:t>
      </w:r>
    </w:p>
    <w:p w:rsidR="003E3B2E" w:rsidRPr="00D7075C" w:rsidRDefault="003E3B2E" w:rsidP="003E3B2E">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gösteri/etkinlik/trend alanı,</w:t>
      </w:r>
    </w:p>
    <w:p w:rsidR="003E3B2E" w:rsidRPr="00D7075C" w:rsidRDefault="003E3B2E" w:rsidP="003E3B2E">
      <w:pPr>
        <w:ind w:right="23" w:firstLine="708"/>
        <w:jc w:val="both"/>
        <w:rPr>
          <w:bCs/>
          <w:color w:val="000000" w:themeColor="text1"/>
        </w:rPr>
      </w:pPr>
    </w:p>
    <w:p w:rsidR="003E3B2E" w:rsidRPr="00D7075C" w:rsidRDefault="003E3B2E" w:rsidP="003E3B2E">
      <w:pPr>
        <w:ind w:right="23" w:firstLine="360"/>
        <w:jc w:val="both"/>
        <w:rPr>
          <w:bCs/>
          <w:color w:val="000000" w:themeColor="text1"/>
        </w:rPr>
      </w:pPr>
      <w:r w:rsidRPr="00D7075C">
        <w:rPr>
          <w:bCs/>
          <w:color w:val="000000" w:themeColor="text1"/>
        </w:rPr>
        <w:tab/>
        <w:t>harcamaları destek kapsamındadır.</w:t>
      </w:r>
    </w:p>
    <w:p w:rsidR="003E3B2E" w:rsidRPr="00D7075C" w:rsidRDefault="003E3B2E" w:rsidP="003E3B2E">
      <w:pPr>
        <w:ind w:right="23" w:firstLine="360"/>
        <w:jc w:val="both"/>
        <w:rPr>
          <w:bCs/>
          <w:color w:val="000000" w:themeColor="text1"/>
        </w:rPr>
      </w:pPr>
    </w:p>
    <w:p w:rsidR="003E3B2E" w:rsidRPr="00D7075C" w:rsidRDefault="003E3B2E" w:rsidP="003E3B2E">
      <w:pPr>
        <w:ind w:right="23" w:firstLine="360"/>
        <w:jc w:val="both"/>
      </w:pPr>
      <w:r w:rsidRPr="00D7075C">
        <w:t>(2) Sektörel Türk İhraç Ürünleri Fuarları ve sektörel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lastRenderedPageBreak/>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bendlerinde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3E3B2E">
      <w:pPr>
        <w:ind w:right="23" w:firstLine="360"/>
        <w:jc w:val="both"/>
      </w:pPr>
    </w:p>
    <w:p w:rsidR="003E3B2E" w:rsidRPr="00D7075C" w:rsidRDefault="003E3B2E" w:rsidP="003E3B2E">
      <w:pPr>
        <w:ind w:right="23" w:firstLine="360"/>
        <w:jc w:val="both"/>
      </w:pPr>
      <w:r w:rsidRPr="00D7075C">
        <w:t xml:space="preserve">(5) Organizatörlerin info stant desteğinden yararlanabilmeleri için, Gözlemci Raporunda info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3E3B2E">
      <w:pPr>
        <w:ind w:right="23" w:firstLine="360"/>
        <w:jc w:val="both"/>
      </w:pPr>
    </w:p>
    <w:p w:rsidR="003E3B2E" w:rsidRPr="00D7075C" w:rsidRDefault="003E3B2E" w:rsidP="003E3B2E">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Pr="00D7075C" w:rsidRDefault="00942BEB" w:rsidP="003E3B2E">
      <w:pPr>
        <w:ind w:right="23" w:firstLine="360"/>
        <w:jc w:val="both"/>
      </w:pPr>
    </w:p>
    <w:p w:rsidR="00942BEB" w:rsidRPr="00D7075C" w:rsidRDefault="00942BEB" w:rsidP="003E3B2E">
      <w:pPr>
        <w:ind w:right="23" w:firstLine="360"/>
        <w:jc w:val="both"/>
        <w:rPr>
          <w:b/>
        </w:rPr>
      </w:pPr>
      <w:r w:rsidRPr="00D7075C">
        <w:rPr>
          <w:b/>
        </w:rPr>
        <w:tab/>
        <w:t>Yurt Dışı Fuar Organizasyonlarında “Türkiye Markası Standı” Projesi</w:t>
      </w:r>
    </w:p>
    <w:p w:rsidR="00942BEB" w:rsidRPr="00D7075C" w:rsidRDefault="00942BEB" w:rsidP="003E3B2E">
      <w:pPr>
        <w:ind w:right="23" w:firstLine="360"/>
        <w:jc w:val="both"/>
        <w:rPr>
          <w:b/>
        </w:rPr>
      </w:pPr>
    </w:p>
    <w:p w:rsidR="00942BEB" w:rsidRPr="00D7075C" w:rsidRDefault="00942BEB" w:rsidP="00942BEB">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Organizatör, yurt dışı fuar organizasyonu düzenleme izin başvurusunu, söz konusu fuarda “Türkiye Markası Standı” oluşturulmasına ilişkin görüşüyle birlikte Bakanlığa iletir. Bakanlık, 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942BEB">
      <w:pPr>
        <w:pStyle w:val="3-NormalYaz"/>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(2) “Türkiye Markası Standı”nın konsept, tasarım ve mimarisinin oluşturulmasında, </w:t>
      </w:r>
      <w:r w:rsidRPr="00D7075C">
        <w:rPr>
          <w:color w:val="0000FF"/>
          <w:sz w:val="24"/>
          <w:szCs w:val="24"/>
        </w:rPr>
        <w:t>(</w:t>
      </w:r>
      <w:hyperlink r:id="rId9" w:history="1">
        <w:r w:rsidRPr="00D7075C">
          <w:rPr>
            <w:rStyle w:val="Kpr"/>
            <w:sz w:val="24"/>
            <w:szCs w:val="24"/>
          </w:rPr>
          <w:t>www.turkeydiscoverthepotential.com</w:t>
        </w:r>
      </w:hyperlink>
      <w:r w:rsidRPr="00D7075C">
        <w:rPr>
          <w:color w:val="0000FF"/>
          <w:sz w:val="24"/>
          <w:szCs w:val="24"/>
        </w:rPr>
        <w:t>)</w:t>
      </w:r>
      <w:r w:rsidRPr="00D7075C">
        <w:rPr>
          <w:color w:val="002060"/>
          <w:sz w:val="24"/>
          <w:szCs w:val="24"/>
        </w:rPr>
        <w:t xml:space="preserve"> </w:t>
      </w:r>
      <w:r w:rsidRPr="00D7075C">
        <w:rPr>
          <w:color w:val="000000" w:themeColor="text1"/>
          <w:sz w:val="24"/>
          <w:szCs w:val="24"/>
        </w:rPr>
        <w:t>adresinde yer alan logo, slogan, kılavuz ve diğer yazılı ve görsel unsurlar gibi yönlendirmeler esas alınır.</w:t>
      </w:r>
    </w:p>
    <w:p w:rsidR="00942BEB" w:rsidRPr="00D7075C" w:rsidRDefault="00942BEB" w:rsidP="00942BEB">
      <w:pPr>
        <w:pStyle w:val="3-NormalYaz"/>
        <w:ind w:left="360"/>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(3) “Türkiye Markası Standı”nın konsept, tasarım, mimari ve içeriğine yönelik ön çalışmalar, </w:t>
      </w:r>
      <w:r w:rsidR="001328B7" w:rsidRPr="00D7075C">
        <w:rPr>
          <w:color w:val="000000" w:themeColor="text1"/>
          <w:sz w:val="24"/>
          <w:szCs w:val="24"/>
        </w:rPr>
        <w:t>Türkiye İhracatçılar Meclisi (</w:t>
      </w:r>
      <w:r w:rsidR="003D37C7" w:rsidRPr="00D7075C">
        <w:rPr>
          <w:color w:val="000000" w:themeColor="text1"/>
          <w:sz w:val="24"/>
          <w:szCs w:val="24"/>
        </w:rPr>
        <w:t>TİM</w:t>
      </w:r>
      <w:r w:rsidR="001328B7" w:rsidRPr="00D7075C">
        <w:rPr>
          <w:color w:val="000000" w:themeColor="text1"/>
          <w:sz w:val="24"/>
          <w:szCs w:val="24"/>
        </w:rPr>
        <w:t>)</w:t>
      </w:r>
      <w:r w:rsidRPr="00D7075C">
        <w:rPr>
          <w:color w:val="000000" w:themeColor="text1"/>
          <w:sz w:val="24"/>
          <w:szCs w:val="24"/>
        </w:rPr>
        <w:t xml:space="preserve"> koordinasyonunda gerçekleştirilir.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942BEB">
      <w:pPr>
        <w:pStyle w:val="3-NormalYaz"/>
        <w:rPr>
          <w:color w:val="000000" w:themeColor="text1"/>
          <w:sz w:val="24"/>
          <w:szCs w:val="24"/>
        </w:rPr>
      </w:pPr>
    </w:p>
    <w:p w:rsidR="00942BEB" w:rsidRPr="00D7075C" w:rsidRDefault="00942BEB" w:rsidP="003D37C7">
      <w:pPr>
        <w:pStyle w:val="3-NormalYaz"/>
        <w:rPr>
          <w:color w:val="000000" w:themeColor="text1"/>
          <w:sz w:val="24"/>
          <w:szCs w:val="24"/>
        </w:rPr>
      </w:pPr>
      <w:r w:rsidRPr="00D7075C">
        <w:rPr>
          <w:color w:val="000000" w:themeColor="text1"/>
          <w:sz w:val="24"/>
          <w:szCs w:val="24"/>
        </w:rPr>
        <w:tab/>
        <w:t xml:space="preserve">(5) </w:t>
      </w:r>
      <w:r w:rsidR="003D37C7" w:rsidRPr="00D7075C">
        <w:rPr>
          <w:color w:val="000000" w:themeColor="text1"/>
          <w:sz w:val="24"/>
          <w:szCs w:val="24"/>
        </w:rPr>
        <w:t>Organizatör, TİM koordinasyonunda ön çalışması yapılan ‘Türkiye Markası Standı’ projesini, ilgili fuarın genel krokisi, Türk milli katılımının yerleşim planı, temsile uygun stand içi yerleştirmeler ve dekoratif unsurlar ile proje kapsamında yer verilmesi planlanan içerik, operasyonel ve organizasyonel kalemlere dair tahmini maliyet tablosunu ekleyerek Bakanlığa (İhracat Genel Müdürlüğü) iletir.</w:t>
      </w:r>
    </w:p>
    <w:p w:rsidR="003D37C7" w:rsidRPr="00D7075C" w:rsidRDefault="003D37C7" w:rsidP="003D37C7">
      <w:pPr>
        <w:pStyle w:val="3-NormalYaz"/>
        <w:rPr>
          <w:rFonts w:eastAsiaTheme="minorHAnsi"/>
          <w:color w:val="000000" w:themeColor="text1"/>
        </w:rPr>
      </w:pPr>
    </w:p>
    <w:p w:rsidR="00942BEB" w:rsidRPr="00D7075C" w:rsidRDefault="00942BEB" w:rsidP="00942BEB">
      <w:pPr>
        <w:pStyle w:val="3-NormalYaz"/>
        <w:rPr>
          <w:color w:val="000000" w:themeColor="text1"/>
          <w:sz w:val="24"/>
          <w:szCs w:val="24"/>
        </w:rPr>
      </w:pPr>
      <w:r w:rsidRPr="00D7075C">
        <w:rPr>
          <w:rFonts w:eastAsiaTheme="minorHAnsi"/>
          <w:color w:val="000000" w:themeColor="text1"/>
          <w:sz w:val="24"/>
          <w:szCs w:val="24"/>
        </w:rPr>
        <w:tab/>
        <w:t>(6) Bakanlık (İhracat Genel Müdürlüğü), organizatör tarafından iletilen projeyi, “Türkiye Markası Standı”nda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geri bildirimde bulunur.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(7) Bakanlıkça (İhracat Genel Müdürlüğü) yapılacak nihai değerlendirme neticesinde uygun görülen proje, </w:t>
      </w:r>
      <w:r w:rsidRPr="00D7075C">
        <w:rPr>
          <w:rFonts w:eastAsiaTheme="minorHAnsi"/>
          <w:color w:val="000000" w:themeColor="text1"/>
          <w:sz w:val="24"/>
          <w:szCs w:val="24"/>
        </w:rPr>
        <w:t>“Yurt Dışında Gerçekleştirilen Fuar Katılımlarının Desteklenmesine İlişkin 2017/4 Sayılı Karar”ın 6 ncı maddesi kapsamında desteklenebilir.</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(8) </w:t>
      </w:r>
      <w:r w:rsidR="00942BEB" w:rsidRPr="00D7075C">
        <w:rPr>
          <w:color w:val="000000" w:themeColor="text1"/>
          <w:sz w:val="24"/>
          <w:szCs w:val="24"/>
        </w:rPr>
        <w:t xml:space="preserve">Bakanlık (İhracat Genel Müdürlüğü), proje konusu fuarın ülkesi, sektörü ve niteliği göz önüne alınarak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 xml:space="preserve">nda yer verilecek yazılı ve görsel materyal ve ekipmanlar ile verilecek hizmetlerin bütünlüğünün sağlanması amacıyla belirlenecek tanıtım </w:t>
      </w:r>
      <w:r w:rsidR="006A3E36" w:rsidRPr="00D7075C">
        <w:rPr>
          <w:color w:val="000000" w:themeColor="text1"/>
          <w:sz w:val="24"/>
          <w:szCs w:val="24"/>
        </w:rPr>
        <w:t>unsurlarının</w:t>
      </w:r>
      <w:r w:rsidR="00942BEB" w:rsidRPr="00D7075C">
        <w:rPr>
          <w:color w:val="000000" w:themeColor="text1"/>
          <w:sz w:val="24"/>
          <w:szCs w:val="24"/>
        </w:rPr>
        <w:t xml:space="preserve"> içeriğini TİM’e ve ilgili fuarın organizatörüne bildirir. Tanıtım </w:t>
      </w:r>
      <w:r w:rsidR="006A3E36" w:rsidRPr="00D7075C">
        <w:rPr>
          <w:color w:val="000000" w:themeColor="text1"/>
          <w:sz w:val="24"/>
          <w:szCs w:val="24"/>
        </w:rPr>
        <w:t>unsurlarının</w:t>
      </w:r>
      <w:r w:rsidR="00942BEB" w:rsidRPr="00D7075C">
        <w:rPr>
          <w:color w:val="000000" w:themeColor="text1"/>
          <w:sz w:val="24"/>
          <w:szCs w:val="24"/>
        </w:rPr>
        <w:t xml:space="preserve"> fuar öncesinde ilgili organizatöre teslim edilmesi hususu TİM’in görev ve sorumluluğundadır.  </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(9) </w:t>
      </w:r>
      <w:r w:rsidR="00942BEB" w:rsidRPr="00D7075C">
        <w:rPr>
          <w:color w:val="000000" w:themeColor="text1"/>
          <w:sz w:val="24"/>
          <w:szCs w:val="24"/>
        </w:rPr>
        <w:t xml:space="preserve">Bakanlık,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nda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w:t>
      </w:r>
      <w:r w:rsidRPr="00D7075C">
        <w:rPr>
          <w:color w:val="000000" w:themeColor="text1"/>
          <w:sz w:val="24"/>
          <w:szCs w:val="24"/>
        </w:rPr>
        <w:t>i</w:t>
      </w:r>
      <w:r w:rsidR="00942BEB" w:rsidRPr="00D7075C">
        <w:rPr>
          <w:color w:val="000000" w:themeColor="text1"/>
          <w:sz w:val="24"/>
          <w:szCs w:val="24"/>
        </w:rPr>
        <w:t xml:space="preserve"> dikkate alınarak TİM ve/veya ilgili İhracatçı Birlikleri Genel Sekreterliklerince personel görevlendirilmesini isteyebilir. </w:t>
      </w:r>
    </w:p>
    <w:p w:rsidR="008E5163" w:rsidRPr="00D7075C" w:rsidRDefault="008E5163" w:rsidP="008E5163">
      <w:pPr>
        <w:spacing w:before="100" w:beforeAutospacing="1" w:after="100" w:afterAutospacing="1"/>
        <w:ind w:left="360" w:right="22" w:firstLine="348"/>
        <w:jc w:val="both"/>
        <w:rPr>
          <w:b/>
        </w:rPr>
      </w:pPr>
      <w:r w:rsidRPr="00D7075C">
        <w:rPr>
          <w:b/>
        </w:rPr>
        <w:t xml:space="preserve">Organizatör Tanıtım Desteğine İlişkin </w:t>
      </w:r>
      <w:r w:rsidR="006C370C" w:rsidRPr="00D7075C">
        <w:rPr>
          <w:b/>
        </w:rPr>
        <w:t>Başvuru Belgeleri, Süresi ve Mercii</w:t>
      </w:r>
    </w:p>
    <w:p w:rsidR="0008516E" w:rsidRPr="00D7075C" w:rsidRDefault="0008516E" w:rsidP="0008516E">
      <w:pPr>
        <w:spacing w:before="100" w:beforeAutospacing="1" w:after="100" w:afterAutospacing="1"/>
        <w:ind w:right="22" w:firstLine="360"/>
        <w:jc w:val="both"/>
      </w:pPr>
      <w:r w:rsidRPr="00D7075C">
        <w:rPr>
          <w:b/>
        </w:rPr>
        <w:t xml:space="preserve">MADDE </w:t>
      </w:r>
      <w:r w:rsidR="00972898" w:rsidRPr="00D7075C">
        <w:rPr>
          <w:b/>
        </w:rPr>
        <w:t>8</w:t>
      </w:r>
      <w:r w:rsidRPr="00D7075C">
        <w:rPr>
          <w:b/>
        </w:rPr>
        <w:t xml:space="preserve"> –</w:t>
      </w:r>
      <w:r w:rsidRPr="00D7075C">
        <w:t xml:space="preserve"> (1) Organizatörler tarafından yapılan tanıtım faaliyetleri kapsamında gerçekleştirilen harcamal</w:t>
      </w:r>
      <w:r w:rsidR="00807BB0" w:rsidRPr="00D7075C">
        <w:t xml:space="preserve">arın </w:t>
      </w:r>
      <w:r w:rsidR="009E25FF" w:rsidRPr="00D7075C">
        <w:t>desteklenebilmesi için ekte (EK-2</w:t>
      </w:r>
      <w:r w:rsidR="00807BB0" w:rsidRPr="00D7075C">
        <w:t>)</w:t>
      </w:r>
      <w:r w:rsidRPr="00D7075C">
        <w:t xml:space="preserve"> sayılan belgelerin fuar bitişini müteakip 3 (üç) ay içerisinde ilgili İhracatçı Birlikleri Genel Sekreterliklerine ibraz edilmesi gerekir.</w:t>
      </w:r>
    </w:p>
    <w:p w:rsidR="0008516E" w:rsidRPr="00D7075C" w:rsidRDefault="0008516E" w:rsidP="0008516E">
      <w:pPr>
        <w:spacing w:before="100" w:beforeAutospacing="1" w:after="100" w:afterAutospacing="1"/>
        <w:ind w:right="22" w:firstLine="360"/>
        <w:jc w:val="both"/>
      </w:pPr>
      <w:r w:rsidRPr="00D7075C">
        <w:t xml:space="preserve">(2) </w:t>
      </w:r>
      <w:r w:rsidR="00573A42" w:rsidRPr="00D7075C">
        <w:rPr>
          <w:rFonts w:eastAsia="MS Mincho"/>
          <w:lang w:eastAsia="ja-JP"/>
        </w:rPr>
        <w:t xml:space="preserve">Yurt dışında düzenlenen faturalar için ilgili ülkenin mevzuatı, ortalama rayiç bedeller ve faaliyetin gerçekleştirilip gerçekleştirilmediğine dair Ticaret Müşavirliği veya Ticaret Ataşeliği tarafından faturanın onaylanması gerekir. </w:t>
      </w:r>
      <w:r w:rsidR="00573A42" w:rsidRPr="00D7075C">
        <w:t>Ticaret Müşavirliği</w:t>
      </w:r>
      <w:r w:rsidRPr="00D7075C">
        <w:t>/Ataşeli</w:t>
      </w:r>
      <w:r w:rsidR="00573A42" w:rsidRPr="00D7075C">
        <w:t>ğinin</w:t>
      </w:r>
      <w:r w:rsidRPr="00D7075C">
        <w:t xml:space="preserve"> bulunduğu ancak kadroların münhal olduğu yerlerde, söz konusu</w:t>
      </w:r>
      <w:r w:rsidR="006977FA" w:rsidRPr="00D7075C">
        <w:t xml:space="preserve"> onay</w:t>
      </w:r>
      <w:r w:rsidRPr="00D7075C">
        <w:t xml:space="preserve"> işlemi Bakanlıkça görevlendirilen Bakanlık Temsilcisi tarafından gerçekleştirilir. </w:t>
      </w:r>
    </w:p>
    <w:p w:rsidR="00FB5C5A" w:rsidRPr="00D7075C" w:rsidRDefault="00FB5C5A" w:rsidP="0008516E">
      <w:pPr>
        <w:spacing w:before="100" w:beforeAutospacing="1" w:after="100" w:afterAutospacing="1"/>
        <w:ind w:right="22" w:firstLine="360"/>
        <w:jc w:val="both"/>
      </w:pPr>
      <w:r w:rsidRPr="00D7075C">
        <w:t>(</w:t>
      </w:r>
      <w:r w:rsidR="0008516E" w:rsidRPr="00D7075C">
        <w:t>3</w:t>
      </w:r>
      <w:r w:rsidR="00107ECF" w:rsidRPr="00D7075C">
        <w:t>) Ticaret Müşavirliği/Ataşeliği/Bakanlık Temsilcisinin bulunmadığı ha</w:t>
      </w:r>
      <w:r w:rsidR="00243E5C" w:rsidRPr="00D7075C">
        <w:t xml:space="preserve">llerde </w:t>
      </w:r>
      <w:r w:rsidR="00873F83" w:rsidRPr="00D7075C">
        <w:t xml:space="preserve">onay </w:t>
      </w:r>
      <w:r w:rsidR="00243E5C" w:rsidRPr="00D7075C">
        <w:t>işlemi</w:t>
      </w:r>
      <w:r w:rsidRPr="00D7075C">
        <w:t xml:space="preserve"> Bakanlık tarafından görevlendirilen, aynı ülkedeki diğer bir Ticaret Müşaviri/Ataşesi/Bakanlık Temsilcisi tarafından gerçekleştirilir.</w:t>
      </w:r>
      <w:r w:rsidR="00107ECF" w:rsidRPr="00D7075C">
        <w:t xml:space="preserve"> </w:t>
      </w:r>
    </w:p>
    <w:p w:rsidR="0008516E" w:rsidRPr="00D7075C" w:rsidRDefault="00FB5C5A" w:rsidP="0008516E">
      <w:pPr>
        <w:spacing w:before="100" w:beforeAutospacing="1" w:after="100" w:afterAutospacing="1"/>
        <w:ind w:right="22" w:firstLine="360"/>
        <w:jc w:val="both"/>
      </w:pPr>
      <w:r w:rsidRPr="00D7075C">
        <w:t xml:space="preserve">(4) </w:t>
      </w:r>
      <w:r w:rsidR="00807BB0" w:rsidRPr="00D7075C">
        <w:t>Yurt dışı belgelerin düzenlendiği ülkede Ticaret Müşaviri/Ataşesi/Bakanlık Temsilcisinin bulunmadığı durumlarda onay ve incelemeye ilişkin hususları belirlemeye Bakanlık (İhracat Genel Müdürlüğü) yetkilidir.</w:t>
      </w:r>
    </w:p>
    <w:p w:rsidR="0008516E" w:rsidRPr="00D7075C" w:rsidRDefault="0008516E" w:rsidP="0008516E">
      <w:pPr>
        <w:spacing w:before="100" w:beforeAutospacing="1" w:after="100" w:afterAutospacing="1"/>
        <w:ind w:right="22" w:firstLine="360"/>
        <w:jc w:val="both"/>
      </w:pPr>
      <w:r w:rsidRPr="00D7075C">
        <w:t>(</w:t>
      </w:r>
      <w:r w:rsidR="00243E5C" w:rsidRPr="00D7075C">
        <w:t>5</w:t>
      </w:r>
      <w:r w:rsidRPr="00D7075C">
        <w:t>) Yurt dışı fuar organizatörleri tarafından yurt dışı fuar organizasyonlarına ilişkin ibraz edilen faturaların değerlendirilme</w:t>
      </w:r>
      <w:r w:rsidR="00B9755B" w:rsidRPr="00D7075C">
        <w:t>sinde, Gelir İdaresi Başkanlığı</w:t>
      </w:r>
      <w:r w:rsidRPr="00D7075C">
        <w:t>nın 60 sayılı Katma Değer Vergisi Sirküleri çerçevesinde KDV’nin konusuna girmediği belirtilen kalemler destek hesaplamalarına dahil edilmez.</w:t>
      </w:r>
    </w:p>
    <w:p w:rsidR="009461AA" w:rsidRPr="00D7075C" w:rsidRDefault="00243E5C" w:rsidP="007B24C4">
      <w:pPr>
        <w:spacing w:before="100" w:beforeAutospacing="1" w:after="100" w:afterAutospacing="1"/>
        <w:ind w:right="22" w:firstLine="360"/>
        <w:jc w:val="both"/>
        <w:rPr>
          <w:bCs/>
        </w:rPr>
      </w:pPr>
      <w:r w:rsidRPr="00D7075C">
        <w:rPr>
          <w:bCs/>
        </w:rPr>
        <w:t>(6</w:t>
      </w:r>
      <w:r w:rsidR="0008516E" w:rsidRPr="00D7075C">
        <w:rPr>
          <w:bCs/>
        </w:rPr>
        <w:t>)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7B24C4" w:rsidRPr="00D7075C" w:rsidRDefault="007B24C4" w:rsidP="007B24C4">
      <w:pPr>
        <w:spacing w:before="100" w:beforeAutospacing="1" w:after="100" w:afterAutospacing="1"/>
        <w:ind w:right="22" w:firstLine="360"/>
        <w:jc w:val="both"/>
        <w:rPr>
          <w:b/>
          <w:bCs/>
        </w:rPr>
      </w:pPr>
    </w:p>
    <w:p w:rsidR="00CA437F" w:rsidRPr="00D7075C" w:rsidRDefault="00247751" w:rsidP="00CA437F">
      <w:pPr>
        <w:spacing w:before="100" w:beforeAutospacing="1" w:after="100" w:afterAutospacing="1"/>
        <w:ind w:left="360" w:right="22" w:firstLine="348"/>
        <w:jc w:val="center"/>
        <w:rPr>
          <w:b/>
          <w:bCs/>
        </w:rPr>
      </w:pPr>
      <w:r w:rsidRPr="00D7075C">
        <w:rPr>
          <w:b/>
          <w:bCs/>
        </w:rPr>
        <w:t>DÖRDÜNCÜ</w:t>
      </w:r>
      <w:r w:rsidR="00CA437F" w:rsidRPr="00D7075C">
        <w:rPr>
          <w:b/>
          <w:bCs/>
        </w:rPr>
        <w:t xml:space="preserve"> BÖLÜM</w:t>
      </w:r>
    </w:p>
    <w:p w:rsidR="00CA437F" w:rsidRPr="00D7075C" w:rsidRDefault="00CA437F" w:rsidP="00CA437F">
      <w:pPr>
        <w:spacing w:before="100" w:beforeAutospacing="1" w:after="100" w:afterAutospacing="1"/>
        <w:ind w:left="360" w:right="22" w:firstLine="348"/>
        <w:jc w:val="center"/>
        <w:rPr>
          <w:b/>
          <w:bCs/>
        </w:rPr>
      </w:pPr>
      <w:r w:rsidRPr="00D7075C">
        <w:rPr>
          <w:b/>
          <w:bCs/>
        </w:rPr>
        <w:t>ÇEŞİTLİ VE GENEL HÜKÜMLER</w:t>
      </w:r>
    </w:p>
    <w:p w:rsidR="00F267F7" w:rsidRPr="00D7075C" w:rsidRDefault="006E15E9" w:rsidP="00C96C9F">
      <w:pPr>
        <w:spacing w:before="100" w:beforeAutospacing="1" w:after="100" w:afterAutospacing="1"/>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F267F7" w:rsidRPr="00D7075C" w:rsidRDefault="00972898" w:rsidP="006E15E9">
      <w:pPr>
        <w:spacing w:before="100" w:beforeAutospacing="1" w:after="100" w:afterAutospacing="1"/>
        <w:ind w:right="22"/>
        <w:jc w:val="both"/>
      </w:pPr>
      <w:r w:rsidRPr="00D7075C">
        <w:rPr>
          <w:b/>
        </w:rPr>
        <w:tab/>
        <w:t>MADDE 9</w:t>
      </w:r>
      <w:r w:rsidR="00F267F7" w:rsidRPr="00D7075C">
        <w:rPr>
          <w:b/>
        </w:rPr>
        <w:t xml:space="preserve"> </w:t>
      </w:r>
      <w:r w:rsidR="006E15E9" w:rsidRPr="00D7075C">
        <w:rPr>
          <w:b/>
        </w:rPr>
        <w:t>–</w:t>
      </w:r>
      <w:r w:rsidR="00F267F7" w:rsidRPr="00D7075C">
        <w:t xml:space="preserve"> </w:t>
      </w:r>
      <w:r w:rsidR="006E15E9" w:rsidRPr="00D7075C">
        <w:t>(1</w:t>
      </w:r>
      <w:r w:rsidR="00F267F7" w:rsidRPr="00D7075C">
        <w:t xml:space="preserve">) Fuarın bitiş tarihini müteakip en geç 3 (üç) ay içerisinde müracaatta bulunmak kaydıyla, eksik bilgi ve belgelerin tamamlanmasını teminen ilgili İhracatçı Birliği Genel Sekreterliği incelemesinin ardından </w:t>
      </w:r>
      <w:r w:rsidR="00AE4C02" w:rsidRPr="00D7075C">
        <w:t>muhataba</w:t>
      </w:r>
      <w:r w:rsidR="00F267F7" w:rsidRPr="00D7075C">
        <w:t xml:space="preserve"> bildirim tarihinden itibaren en geç 30 (otuz) iş günü süre verilerek 7201 sayılı Tebligat Kanunu ve ilgili mevzuat çerçevesinde elektronik yolla bildirim yapmak suretiyle eksi</w:t>
      </w:r>
      <w:r w:rsidR="00AE4C02" w:rsidRPr="00D7075C">
        <w:t>kliklerin tamamlanması istenir.</w:t>
      </w:r>
    </w:p>
    <w:p w:rsidR="00F267F7" w:rsidRPr="00D7075C" w:rsidRDefault="006E15E9" w:rsidP="00F267F7">
      <w:pPr>
        <w:spacing w:before="100" w:beforeAutospacing="1" w:after="100" w:afterAutospacing="1"/>
        <w:ind w:right="22"/>
        <w:jc w:val="both"/>
      </w:pPr>
      <w:r w:rsidRPr="00D7075C">
        <w:t xml:space="preserve">    (2</w:t>
      </w:r>
      <w:r w:rsidR="00AE4C02" w:rsidRPr="00D7075C">
        <w:t>)</w:t>
      </w:r>
      <w:r w:rsidR="00F267F7" w:rsidRPr="00D7075C">
        <w:t xml:space="preserve"> 7201 sayılı Tebligat Kanunu ve ilgili mevzuat çerçevesinde elektronik yolla tebligat yapılması mecbur kılınan bütün </w:t>
      </w:r>
      <w:r w:rsidR="00AE4C02" w:rsidRPr="00D7075C">
        <w:t>muhatapların</w:t>
      </w:r>
      <w:r w:rsidR="00F267F7" w:rsidRPr="00D7075C">
        <w:t xml:space="preserve">, </w:t>
      </w:r>
      <w:r w:rsidR="00AC6821" w:rsidRPr="00D7075C">
        <w:t>2017/4</w:t>
      </w:r>
      <w:r w:rsidR="00AE4C02" w:rsidRPr="00D7075C">
        <w:t xml:space="preserve"> sayılı Karar</w:t>
      </w:r>
      <w:r w:rsidR="00F267F7" w:rsidRPr="00D7075C">
        <w:t xml:space="preserve"> kapsamındaki desteklerden faydalanmaları için KEP adreslerini, bu </w:t>
      </w:r>
      <w:r w:rsidR="00AC6821" w:rsidRPr="00D7075C">
        <w:t>Genelgenin</w:t>
      </w:r>
      <w:r w:rsidR="00F267F7" w:rsidRPr="00D7075C">
        <w:t xml:space="preserve"> ekinde yer alan beyannameyi (EK-</w:t>
      </w:r>
      <w:r w:rsidR="009E25FF" w:rsidRPr="00D7075C">
        <w:t>5</w:t>
      </w:r>
      <w:r w:rsidR="000F7072" w:rsidRPr="00D7075C">
        <w:t>) vermek suretiyle İhracatçı Birlikleri Genel Sekreterliği</w:t>
      </w:r>
      <w:r w:rsidR="00F267F7" w:rsidRPr="00D7075C">
        <w:t>’</w:t>
      </w:r>
      <w:r w:rsidR="000F7072" w:rsidRPr="00D7075C">
        <w:t>n</w:t>
      </w:r>
      <w:r w:rsidR="00F267F7" w:rsidRPr="00D7075C">
        <w:t xml:space="preserve">e bildirmeleri ve </w:t>
      </w:r>
      <w:r w:rsidR="00AE4C02" w:rsidRPr="00D7075C">
        <w:t xml:space="preserve">muhataplara </w:t>
      </w:r>
      <w:r w:rsidR="000F7072" w:rsidRPr="00D7075C">
        <w:t>İhracatçı Birlikleri Genel Sekreterlikleri</w:t>
      </w:r>
      <w:r w:rsidR="00F267F7" w:rsidRPr="00D7075C">
        <w:t xml:space="preserve"> tarafından yapılacak bildirimlerin bu adrese yapılması zorunludur.</w:t>
      </w:r>
    </w:p>
    <w:p w:rsidR="00F267F7" w:rsidRPr="00D7075C" w:rsidRDefault="00F267F7" w:rsidP="00F267F7">
      <w:pPr>
        <w:spacing w:before="100" w:beforeAutospacing="1" w:after="100" w:afterAutospacing="1"/>
        <w:ind w:right="22"/>
        <w:jc w:val="both"/>
      </w:pPr>
      <w:r w:rsidRPr="00D7075C">
        <w:t xml:space="preserve">    </w:t>
      </w:r>
      <w:r w:rsidR="006E15E9" w:rsidRPr="00D7075C">
        <w:t>(3</w:t>
      </w:r>
      <w:r w:rsidRPr="00D7075C">
        <w:t xml:space="preserve">) </w:t>
      </w:r>
      <w:r w:rsidR="000F7072" w:rsidRPr="00D7075C">
        <w:t>İhracatçı Birlikleri Genel Sekreterliği</w:t>
      </w:r>
      <w:r w:rsidRPr="00D7075C">
        <w:t xml:space="preserve"> 7201 sayılı Tebligat Kanunu ve ilgili mevzuat çerçevesinde, bildirimlerini KEP adresi aracılığıyla yapar. Elektronik yolla tebligat, bildirimin </w:t>
      </w:r>
      <w:r w:rsidR="00AE4C02" w:rsidRPr="00D7075C">
        <w:t>muhatabın</w:t>
      </w:r>
      <w:r w:rsidRPr="00D7075C">
        <w:t xml:space="preserve"> elektronik adresine ulaştığı tarihi izleyen beşinci günün sonunda yapılmış sayılır.</w:t>
      </w:r>
    </w:p>
    <w:p w:rsidR="00F267F7" w:rsidRPr="00D7075C" w:rsidRDefault="00F267F7" w:rsidP="00F267F7">
      <w:pPr>
        <w:spacing w:before="100" w:beforeAutospacing="1" w:after="100" w:afterAutospacing="1"/>
        <w:ind w:right="22"/>
        <w:jc w:val="both"/>
      </w:pPr>
      <w:r w:rsidRPr="00D7075C">
        <w:t xml:space="preserve">    </w:t>
      </w:r>
      <w:r w:rsidR="006E15E9" w:rsidRPr="00D7075C">
        <w:t>(4</w:t>
      </w:r>
      <w:r w:rsidRPr="00D7075C">
        <w:t xml:space="preserve">) </w:t>
      </w:r>
      <w:r w:rsidR="000F7072" w:rsidRPr="00D7075C">
        <w:t>İhracatçı Birlikleri Genel Sekreterliğ’nin</w:t>
      </w:r>
      <w:r w:rsidRPr="00D7075C">
        <w:t xml:space="preserve"> </w:t>
      </w:r>
      <w:r w:rsidR="00AE4C02" w:rsidRPr="00D7075C">
        <w:t>muhataba</w:t>
      </w:r>
      <w:r w:rsidRPr="00D7075C">
        <w:t xml:space="preserve"> ileteceği, KEP adresi bildirilmesi gerektiğine dair, eksik belge talep yazısı iadeli-taahhütlü posta yoluyla gönderilir. KEP adresi bildirimi yükümlülüğünü, eksik bilgi ve belge tamamlama süresi içerisinde yerine getirmeyen</w:t>
      </w:r>
      <w:r w:rsidR="00AE4C02" w:rsidRPr="00D7075C">
        <w:t xml:space="preserve"> muhatabın</w:t>
      </w:r>
      <w:r w:rsidRPr="00D7075C">
        <w:t xml:space="preserve"> başvuru dosyası işlemden kaldırılır.</w:t>
      </w:r>
    </w:p>
    <w:p w:rsidR="00F267F7" w:rsidRPr="00D7075C" w:rsidRDefault="00F267F7" w:rsidP="00F267F7">
      <w:pPr>
        <w:spacing w:before="100" w:beforeAutospacing="1" w:after="100" w:afterAutospacing="1"/>
        <w:ind w:right="22"/>
        <w:jc w:val="both"/>
      </w:pPr>
      <w:r w:rsidRPr="00D7075C">
        <w:t xml:space="preserve">    </w:t>
      </w:r>
      <w:r w:rsidR="006E15E9" w:rsidRPr="00D7075C">
        <w:t>(5</w:t>
      </w:r>
      <w:r w:rsidRPr="00D7075C">
        <w:t xml:space="preserve">) </w:t>
      </w:r>
      <w:r w:rsidR="000F7072" w:rsidRPr="00D7075C">
        <w:t>İhracatçı Birlikleri Genel Sekreterliği</w:t>
      </w:r>
      <w:r w:rsidRPr="00D7075C">
        <w:t xml:space="preserve"> kayıtlarındaki adreslerinin/KEP adreslerinin güncel </w:t>
      </w:r>
      <w:r w:rsidR="00211532" w:rsidRPr="00D7075C">
        <w:t xml:space="preserve">ve aktif </w:t>
      </w:r>
      <w:r w:rsidRPr="00D7075C">
        <w:t xml:space="preserve">halde tutulması </w:t>
      </w:r>
      <w:r w:rsidR="00AE4C02" w:rsidRPr="00D7075C">
        <w:t>muhatabın</w:t>
      </w:r>
      <w:r w:rsidRPr="00D7075C">
        <w:t xml:space="preserve"> yükümlülüğündedir.</w:t>
      </w:r>
    </w:p>
    <w:p w:rsidR="00F267F7" w:rsidRPr="00D7075C" w:rsidRDefault="00F267F7" w:rsidP="00F267F7">
      <w:pPr>
        <w:spacing w:before="100" w:beforeAutospacing="1" w:after="100" w:afterAutospacing="1"/>
        <w:ind w:right="22"/>
        <w:jc w:val="both"/>
      </w:pPr>
      <w:r w:rsidRPr="00D7075C">
        <w:t xml:space="preserve">    </w:t>
      </w:r>
      <w:r w:rsidR="006E15E9" w:rsidRPr="00D7075C">
        <w:t>(6</w:t>
      </w:r>
      <w:r w:rsidRPr="00D7075C">
        <w:t>) 7201 sayılı Tebligat Kanunu ve ilgili mevzuat çerçevesinde elektronik yolla tebligat yapılması zorunlu olmayan</w:t>
      </w:r>
      <w:r w:rsidR="00AE4C02" w:rsidRPr="00D7075C">
        <w:t xml:space="preserve"> muhataba</w:t>
      </w:r>
      <w:r w:rsidRPr="00D7075C">
        <w:t xml:space="preserve"> yapılacak bildirimler </w:t>
      </w:r>
      <w:r w:rsidR="000F7072" w:rsidRPr="00D7075C">
        <w:t>İhracatçı Birlikleri Genel Sekreterliği</w:t>
      </w:r>
      <w:r w:rsidRPr="00D7075C">
        <w:t xml:space="preserve"> kayıtlarındaki adreslere iadeli-taahhütlü mektup gönderilmek suretiyle yapılır. Posta ile bildirimin herhangi bir sebeple geri dönmesi durumunda, eksik tamamlama süresi postanın geri gelme tarihinde başlatılır.</w:t>
      </w:r>
    </w:p>
    <w:p w:rsidR="00F267F7" w:rsidRPr="00D7075C" w:rsidRDefault="00F267F7" w:rsidP="00F267F7">
      <w:pPr>
        <w:spacing w:before="100" w:beforeAutospacing="1" w:after="100" w:afterAutospacing="1"/>
        <w:ind w:right="22"/>
        <w:jc w:val="both"/>
      </w:pPr>
      <w:r w:rsidRPr="00D7075C">
        <w:t xml:space="preserve">    </w:t>
      </w:r>
      <w:r w:rsidR="006E15E9" w:rsidRPr="00D7075C">
        <w:t>(7</w:t>
      </w:r>
      <w:r w:rsidR="00AE4C02" w:rsidRPr="00D7075C">
        <w:t>) Bu madde</w:t>
      </w:r>
      <w:r w:rsidRPr="00D7075C">
        <w:t xml:space="preserve"> kapsamında </w:t>
      </w:r>
      <w:r w:rsidR="000F7072" w:rsidRPr="00D7075C">
        <w:t>İhracatçı Birlikleri Genel Sekreterliği</w:t>
      </w:r>
      <w:r w:rsidRPr="00D7075C">
        <w:t xml:space="preserve"> tarafından yapılacak bildirim neticesinde eksikliklerin 30 (otuz) iş günlük süre içerisinde tamamlanmaması durumunda başvuru dosyası işlemden kaldırılır.</w:t>
      </w:r>
      <w:r w:rsidR="00A1467D" w:rsidRPr="00D7075C">
        <w:t xml:space="preserve"> </w:t>
      </w:r>
      <w:r w:rsidR="00A1467D" w:rsidRPr="00D7075C">
        <w:rPr>
          <w:bCs/>
        </w:rPr>
        <w:t>Maliye Bakanlığı ve Sosyal Güvenlik Kurumundan alınan borç durumunu gösterir belgeler bu kapsamda değerlendirilmez.</w:t>
      </w:r>
    </w:p>
    <w:p w:rsidR="000D2BE8" w:rsidRPr="00D7075C" w:rsidRDefault="00807BB0" w:rsidP="00AB42B3">
      <w:pPr>
        <w:spacing w:before="100" w:beforeAutospacing="1" w:after="100" w:afterAutospacing="1"/>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75596" w:rsidRPr="00D7075C" w:rsidRDefault="00972898" w:rsidP="00C75596">
      <w:pPr>
        <w:spacing w:before="100" w:beforeAutospacing="1" w:after="100" w:afterAutospacing="1"/>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75596" w:rsidRPr="00D7075C" w:rsidRDefault="00C75596" w:rsidP="00C75596">
      <w:pPr>
        <w:spacing w:before="100" w:beforeAutospacing="1" w:after="100" w:afterAutospacing="1"/>
        <w:ind w:right="22" w:firstLine="360"/>
        <w:jc w:val="both"/>
      </w:pPr>
      <w:r w:rsidRPr="00D7075C">
        <w:t xml:space="preserve">(2) Katılımcılar, yurt dışındaki fuar iştirakleri kapsamındaki ödemelerini, katılımcılara veya katılımcılar adına harcama yapmaya yetkili kişilere ait banka hesabından destek müracaatı süresi içinde </w:t>
      </w:r>
      <w:r w:rsidRPr="00D7075C">
        <w:rPr>
          <w:bCs/>
        </w:rPr>
        <w:t>fuarın yetkili organizatörünün hesabına veya faturada açıkça belirtilen hesaba</w:t>
      </w:r>
      <w:r w:rsidRPr="00D7075C">
        <w:t xml:space="preserve"> aktarmakla yükümlüdür. </w:t>
      </w:r>
    </w:p>
    <w:p w:rsidR="00C75596" w:rsidRPr="00D7075C" w:rsidRDefault="00C75596" w:rsidP="00C75596">
      <w:pPr>
        <w:spacing w:before="100" w:beforeAutospacing="1" w:after="100" w:afterAutospacing="1"/>
        <w:ind w:right="22" w:firstLine="360"/>
        <w:jc w:val="both"/>
      </w:pPr>
      <w:r w:rsidRPr="00D7075C">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75596" w:rsidRPr="00D7075C" w:rsidRDefault="00C75596" w:rsidP="00C75596">
      <w:pPr>
        <w:spacing w:before="100" w:beforeAutospacing="1" w:after="100" w:afterAutospacing="1"/>
        <w:ind w:right="22" w:firstLine="360"/>
        <w:jc w:val="both"/>
      </w:pPr>
      <w:r w:rsidRPr="00D7075C">
        <w:t>(4) Kredi kartı ile ödeme işlemlerinde katılımcı tüzel kişisine ait kredi kartlarının yanı sıra, bu firma adına harcama yapmaya yetkili kişilere ait kredi kartları ile yapılan ödemeler de kabul edilir.</w:t>
      </w:r>
    </w:p>
    <w:p w:rsidR="00C75596" w:rsidRPr="00D7075C" w:rsidRDefault="00C75596" w:rsidP="00C75596">
      <w:pPr>
        <w:spacing w:before="100" w:beforeAutospacing="1" w:after="100" w:afterAutospacing="1"/>
        <w:ind w:right="22" w:firstLine="360"/>
        <w:jc w:val="both"/>
      </w:pPr>
      <w:r w:rsidRPr="00D7075C">
        <w:t>(5) Harcama yapmaya yetkili kişi olarak, şirket ortakları ve şirket çalışanları ile katılımcı tarafından harcama yapma yetkisi verildiği imza sirkülerinde belirtilen şahıslar kabul edilir.</w:t>
      </w:r>
    </w:p>
    <w:p w:rsidR="00C75596" w:rsidRPr="00D7075C" w:rsidRDefault="00C75596" w:rsidP="00C75596">
      <w:pPr>
        <w:spacing w:before="100" w:beforeAutospacing="1" w:after="100" w:afterAutospacing="1"/>
        <w:ind w:right="22" w:firstLine="360"/>
        <w:jc w:val="both"/>
      </w:pPr>
      <w:r w:rsidRPr="00D7075C">
        <w:t>(6) Banka hesabına elden yapılan ödemeler ve katılımcının verdiği cirolu çekler ile yapılan ödemeler değerlendirmeye alınmaz.</w:t>
      </w:r>
    </w:p>
    <w:p w:rsidR="00C75596" w:rsidRPr="00D7075C" w:rsidRDefault="00C75596" w:rsidP="00C75596">
      <w:pPr>
        <w:spacing w:before="100" w:beforeAutospacing="1" w:after="100" w:afterAutospacing="1"/>
        <w:ind w:right="22" w:firstLine="360"/>
        <w:jc w:val="both"/>
      </w:pPr>
      <w:r w:rsidRPr="00D7075C">
        <w:t>(7) Katılımcı tarafından banka hesabına elden yapılan ödemelerin katılımcının muhasebe kayıtları ile uyumlu olduğunun Yeminli Mali Müşavirlik (YMM) raporu ile tevsik edilmesi halinde bu şekilde yapılan ödemeler de değerlendirmeye alınır.</w:t>
      </w:r>
    </w:p>
    <w:p w:rsidR="00C75596" w:rsidRPr="00D7075C" w:rsidRDefault="00C75596" w:rsidP="00C75596">
      <w:pPr>
        <w:spacing w:before="100" w:beforeAutospacing="1" w:after="100" w:afterAutospacing="1"/>
        <w:ind w:right="22" w:firstLine="360"/>
        <w:jc w:val="both"/>
      </w:pPr>
      <w:r w:rsidRPr="00D7075C">
        <w:t>(8) Organizatör tanıtım desteğinin başvurusu sırasında ibraz edilen ödeme belgesi üzerinde sadece işlem tarihinin yer alması durumunda işlem tarihi, hem işlem hem de valör tarihinin yer alması durumunda valör tarihi esas alınır.</w:t>
      </w:r>
    </w:p>
    <w:p w:rsidR="000D2BE8" w:rsidRPr="00D7075C" w:rsidRDefault="000D2BE8" w:rsidP="000D2BE8">
      <w:pPr>
        <w:spacing w:before="100" w:beforeAutospacing="1" w:after="100" w:afterAutospacing="1"/>
        <w:ind w:right="22" w:firstLine="360"/>
        <w:jc w:val="both"/>
        <w:rPr>
          <w:b/>
        </w:rPr>
      </w:pPr>
      <w:r w:rsidRPr="00D7075C">
        <w:rPr>
          <w:b/>
        </w:rPr>
        <w:t xml:space="preserve">Ödeme Esasları </w:t>
      </w:r>
    </w:p>
    <w:p w:rsidR="000D2BE8" w:rsidRPr="00D7075C" w:rsidRDefault="00BB1A8E" w:rsidP="000D2BE8">
      <w:pPr>
        <w:spacing w:before="100" w:beforeAutospacing="1" w:after="100" w:afterAutospacing="1"/>
        <w:ind w:right="22" w:firstLine="360"/>
        <w:jc w:val="both"/>
        <w:rPr>
          <w:bCs/>
          <w:color w:val="000000" w:themeColor="text1"/>
        </w:rPr>
      </w:pPr>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0D2BE8" w:rsidRPr="00D7075C" w:rsidRDefault="000D2BE8" w:rsidP="000D2BE8">
      <w:pPr>
        <w:spacing w:before="100" w:beforeAutospacing="1" w:after="100" w:afterAutospacing="1"/>
        <w:ind w:right="22" w:firstLine="360"/>
        <w:jc w:val="both"/>
        <w:rPr>
          <w:color w:val="000000" w:themeColor="text1"/>
        </w:rPr>
      </w:pPr>
      <w:r w:rsidRPr="00D7075C">
        <w:rPr>
          <w:color w:val="000000" w:themeColor="text1"/>
        </w:rPr>
        <w:t>(</w:t>
      </w:r>
      <w:r w:rsidR="00443B0E" w:rsidRPr="00D7075C">
        <w:rPr>
          <w:color w:val="000000" w:themeColor="text1"/>
        </w:rPr>
        <w:t>2</w:t>
      </w:r>
      <w:r w:rsidRPr="00D7075C">
        <w:rPr>
          <w:color w:val="000000" w:themeColor="text1"/>
        </w:rPr>
        <w:t>) Ödeme yapılacak katılımcı veya organizatör tarafından, Maliye Bakanlığına bağlı tahsil dairelerine vadesi geçmiş borcun bulunmadığına ilişkin b</w:t>
      </w:r>
      <w:r w:rsidR="00B9755B" w:rsidRPr="00D7075C">
        <w:rPr>
          <w:color w:val="000000" w:themeColor="text1"/>
        </w:rPr>
        <w:t>elge ile Sosyal Güvenlik Kurumu</w:t>
      </w:r>
      <w:r w:rsidRPr="00D7075C">
        <w:rPr>
          <w:color w:val="000000" w:themeColor="text1"/>
        </w:rPr>
        <w:t>ndan borçları bulunmadığına ilişkin belgenin ya da sosyal güvenlik borçları yeniden yapılandırılmış ise yeniden yapılandırma sözleşmesine uyulduğuna ilişkin belgenin İhracatçı Birliği Genel Sekreterliğine ibrazını müteakip, İhracatçı Birliği Genel Sekreter</w:t>
      </w:r>
      <w:r w:rsidR="009E0C40" w:rsidRPr="00D7075C">
        <w:rPr>
          <w:color w:val="000000" w:themeColor="text1"/>
        </w:rPr>
        <w:t>liği</w:t>
      </w:r>
      <w:r w:rsidRPr="00D7075C">
        <w:rPr>
          <w:color w:val="000000" w:themeColor="text1"/>
        </w:rPr>
        <w:t xml:space="preserve"> tarafından gerekli inceleme yapılmak suretiyle; ödeme yapılacak katılımcı ve organizatör ile ödeme miktarlarını ödemenin yapılmasını teminen Tü</w:t>
      </w:r>
      <w:r w:rsidR="00B9755B" w:rsidRPr="00D7075C">
        <w:rPr>
          <w:color w:val="000000" w:themeColor="text1"/>
        </w:rPr>
        <w:t>rkiye Cumhuriyet Merkez Bankası</w:t>
      </w:r>
      <w:r w:rsidRPr="00D7075C">
        <w:rPr>
          <w:color w:val="000000" w:themeColor="text1"/>
        </w:rPr>
        <w:t>na bildirilir.</w:t>
      </w:r>
    </w:p>
    <w:p w:rsidR="009461AA" w:rsidRPr="00D7075C" w:rsidRDefault="000D2BE8" w:rsidP="000D2BE8">
      <w:pPr>
        <w:spacing w:before="100" w:beforeAutospacing="1" w:after="100" w:afterAutospacing="1"/>
        <w:ind w:right="22" w:firstLine="360"/>
        <w:jc w:val="both"/>
        <w:rPr>
          <w:b/>
          <w:color w:val="000000" w:themeColor="text1"/>
        </w:rPr>
      </w:pPr>
      <w:r w:rsidRPr="00D7075C">
        <w:rPr>
          <w:color w:val="000000" w:themeColor="text1"/>
        </w:rPr>
        <w:t>(</w:t>
      </w:r>
      <w:r w:rsidR="00443B0E" w:rsidRPr="00D7075C">
        <w:rPr>
          <w:color w:val="000000" w:themeColor="text1"/>
        </w:rPr>
        <w:t>3</w:t>
      </w:r>
      <w:r w:rsidRPr="00D7075C">
        <w:rPr>
          <w:color w:val="000000" w:themeColor="text1"/>
        </w:rPr>
        <w:t>) Maliye Bakanlığına bağlı tahsil dairelerinden veya Sosy</w:t>
      </w:r>
      <w:r w:rsidR="009E0C40" w:rsidRPr="00D7075C">
        <w:rPr>
          <w:color w:val="000000" w:themeColor="text1"/>
        </w:rPr>
        <w:t>al Güvenlik Kurumu</w:t>
      </w:r>
      <w:r w:rsidRPr="00D7075C">
        <w:rPr>
          <w:color w:val="000000" w:themeColor="text1"/>
        </w:rPr>
        <w:t>ndan alınan söz konusu yazılardan destek ödemesi yapılacak muhatabın borcunun bulunduğunun tespit edilmesi halinde mahsup işlemi yapılır.</w:t>
      </w:r>
    </w:p>
    <w:p w:rsidR="00C72D60" w:rsidRPr="00D7075C" w:rsidRDefault="00C72D60" w:rsidP="000D2BE8">
      <w:pPr>
        <w:spacing w:before="100" w:beforeAutospacing="1" w:after="100" w:afterAutospacing="1"/>
        <w:ind w:right="22" w:firstLine="360"/>
        <w:jc w:val="both"/>
        <w:rPr>
          <w:b/>
          <w:color w:val="000000" w:themeColor="text1"/>
        </w:rPr>
      </w:pPr>
      <w:r w:rsidRPr="00D7075C">
        <w:rPr>
          <w:b/>
          <w:color w:val="000000" w:themeColor="text1"/>
        </w:rPr>
        <w:t>Değerlendirme Formu</w:t>
      </w:r>
    </w:p>
    <w:p w:rsidR="00803251" w:rsidRPr="00D7075C" w:rsidRDefault="00C72D60" w:rsidP="000D2BE8">
      <w:pPr>
        <w:spacing w:before="100" w:beforeAutospacing="1" w:after="100" w:afterAutospacing="1"/>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5349A4" w:rsidRPr="00D7075C" w:rsidRDefault="005349A4" w:rsidP="000D2BE8">
      <w:pPr>
        <w:spacing w:before="100" w:beforeAutospacing="1" w:after="100" w:afterAutospacing="1"/>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8D08F8" w:rsidRPr="00D7075C" w:rsidRDefault="008D08F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EC0384" w:rsidRPr="00D7075C" w:rsidRDefault="00EC0384" w:rsidP="004432D3">
      <w:pPr>
        <w:spacing w:before="100" w:beforeAutospacing="1" w:after="100" w:afterAutospacing="1"/>
        <w:ind w:right="22" w:firstLine="360"/>
        <w:jc w:val="both"/>
      </w:pPr>
      <w:r w:rsidRPr="00D7075C">
        <w:rPr>
          <w:b/>
        </w:rPr>
        <w:t>Prestijli Fuar Katılımı Başvurusu</w:t>
      </w:r>
    </w:p>
    <w:p w:rsidR="00EC0384" w:rsidRPr="00D7075C" w:rsidRDefault="00BB1A8E" w:rsidP="00B97540">
      <w:pPr>
        <w:spacing w:before="100" w:beforeAutospacing="1" w:after="100" w:afterAutospacing="1"/>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prestijli fuar desteğinden yararlanabilmesi için, başvuru veya eksiklik bildirim süresi içerisinde prestijli fuar desteğinden yararlanmayı talep etmesi gerekir.</w:t>
      </w:r>
    </w:p>
    <w:p w:rsidR="004432D3" w:rsidRPr="00D7075C" w:rsidRDefault="004432D3" w:rsidP="004432D3">
      <w:pPr>
        <w:spacing w:before="100" w:beforeAutospacing="1" w:after="100" w:afterAutospacing="1"/>
        <w:ind w:right="22" w:firstLine="360"/>
        <w:jc w:val="both"/>
        <w:rPr>
          <w:b/>
        </w:rPr>
      </w:pPr>
      <w:r w:rsidRPr="00D7075C">
        <w:rPr>
          <w:b/>
        </w:rPr>
        <w:t>Hedef Ülke</w:t>
      </w:r>
    </w:p>
    <w:p w:rsidR="004432D3" w:rsidRPr="00D7075C" w:rsidRDefault="00BB1A8E" w:rsidP="004432D3">
      <w:pPr>
        <w:spacing w:before="100" w:beforeAutospacing="1" w:after="100" w:afterAutospacing="1"/>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9F1840" w:rsidRPr="00D7075C" w:rsidRDefault="009F1840" w:rsidP="004432D3">
      <w:pPr>
        <w:spacing w:before="100" w:beforeAutospacing="1" w:after="100" w:afterAutospacing="1"/>
        <w:ind w:right="22" w:firstLine="360"/>
        <w:jc w:val="both"/>
        <w:rPr>
          <w:b/>
        </w:rPr>
      </w:pPr>
      <w:r w:rsidRPr="00D7075C">
        <w:rPr>
          <w:b/>
        </w:rPr>
        <w:t>İhracatçı Birliklerinin Fuar Katılımları</w:t>
      </w:r>
    </w:p>
    <w:p w:rsidR="002C0BDD" w:rsidRPr="00D7075C" w:rsidRDefault="009F1840" w:rsidP="00B97540">
      <w:pPr>
        <w:spacing w:before="100" w:beforeAutospacing="1" w:after="100" w:afterAutospacing="1"/>
        <w:ind w:right="22" w:firstLine="360"/>
        <w:jc w:val="both"/>
        <w:rPr>
          <w:b/>
        </w:rPr>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295566" w:rsidRPr="00D7075C" w:rsidRDefault="00295566" w:rsidP="00B97540">
      <w:pPr>
        <w:spacing w:before="100" w:beforeAutospacing="1" w:after="100" w:afterAutospacing="1"/>
        <w:ind w:right="22" w:firstLine="360"/>
        <w:jc w:val="both"/>
        <w:rPr>
          <w:b/>
        </w:rPr>
      </w:pPr>
      <w:r w:rsidRPr="00D7075C">
        <w:rPr>
          <w:b/>
        </w:rPr>
        <w:t>Katılımcılara Yönelik Müeyyideler</w:t>
      </w:r>
    </w:p>
    <w:p w:rsidR="00AC6821" w:rsidRPr="00D7075C" w:rsidRDefault="00295566" w:rsidP="006858A0">
      <w:pPr>
        <w:spacing w:before="100" w:beforeAutospacing="1" w:after="100" w:afterAutospacing="1"/>
        <w:ind w:right="22" w:firstLine="360"/>
        <w:jc w:val="both"/>
        <w:rPr>
          <w:b/>
          <w:szCs w:val="20"/>
        </w:rPr>
      </w:pPr>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D01E6E" w:rsidRPr="00D7075C" w:rsidRDefault="00D01E6E" w:rsidP="006858A0">
      <w:pPr>
        <w:spacing w:before="100" w:beforeAutospacing="1" w:after="100" w:afterAutospacing="1"/>
        <w:ind w:right="22" w:firstLine="360"/>
        <w:jc w:val="both"/>
      </w:pPr>
      <w:r w:rsidRPr="00D7075C">
        <w:rPr>
          <w:b/>
          <w:szCs w:val="20"/>
        </w:rPr>
        <w:t xml:space="preserve">Yetki </w:t>
      </w:r>
    </w:p>
    <w:p w:rsidR="0006147D" w:rsidRPr="00D7075C" w:rsidRDefault="00B75CA2" w:rsidP="00BB2020">
      <w:pPr>
        <w:spacing w:before="100" w:beforeAutospacing="1" w:after="100" w:afterAutospacing="1"/>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E643C4" w:rsidRPr="00D7075C" w:rsidRDefault="00E643C4" w:rsidP="00BB2020">
      <w:pPr>
        <w:spacing w:before="100" w:beforeAutospacing="1" w:after="100" w:afterAutospacing="1"/>
        <w:ind w:right="22" w:firstLine="360"/>
        <w:jc w:val="both"/>
        <w:rPr>
          <w:b/>
          <w:szCs w:val="20"/>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F440A1" w:rsidRPr="00D7075C" w:rsidRDefault="00FA70D5" w:rsidP="0006147D">
      <w:pPr>
        <w:spacing w:before="100" w:beforeAutospacing="1" w:after="100" w:afterAutospacing="1"/>
        <w:ind w:right="22" w:firstLine="360"/>
        <w:jc w:val="both"/>
      </w:pPr>
      <w:r w:rsidRPr="00D7075C">
        <w:rPr>
          <w:b/>
          <w:szCs w:val="20"/>
        </w:rPr>
        <w:t xml:space="preserve">Yürürlük </w:t>
      </w:r>
      <w:r w:rsidR="0039287D" w:rsidRPr="00D7075C">
        <w:rPr>
          <w:b/>
          <w:szCs w:val="20"/>
        </w:rPr>
        <w:t xml:space="preserve"> </w:t>
      </w:r>
    </w:p>
    <w:p w:rsidR="004F37F2" w:rsidRPr="00D7075C" w:rsidRDefault="0039287D" w:rsidP="00F440A1">
      <w:pPr>
        <w:spacing w:before="100" w:beforeAutospacing="1" w:after="100" w:afterAutospacing="1"/>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r w:rsidR="00FA70D5" w:rsidRPr="00D7075C">
        <w:rPr>
          <w:color w:val="000000" w:themeColor="text1"/>
        </w:rPr>
        <w:t>01/07/2017</w:t>
      </w:r>
      <w:r w:rsidR="00F440A1" w:rsidRPr="00D7075C">
        <w:rPr>
          <w:color w:val="000000" w:themeColor="text1"/>
        </w:rPr>
        <w:t xml:space="preserve"> tarihinde</w:t>
      </w:r>
      <w:r w:rsidR="00FA70D5" w:rsidRPr="00D7075C">
        <w:rPr>
          <w:color w:val="000000" w:themeColor="text1"/>
        </w:rPr>
        <w:t xml:space="preserve"> yürürlüğe girer.</w:t>
      </w:r>
    </w:p>
    <w:p w:rsidR="00D44D81" w:rsidRPr="00D7075C" w:rsidRDefault="00D44D81" w:rsidP="00713C92">
      <w:pPr>
        <w:ind w:right="680"/>
        <w:jc w:val="both"/>
        <w:rPr>
          <w:b/>
          <w:color w:val="000000" w:themeColor="text1"/>
        </w:rPr>
      </w:pPr>
    </w:p>
    <w:p w:rsidR="00971C60" w:rsidRPr="00D7075C" w:rsidRDefault="00971C60"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971C60" w:rsidRPr="00D7075C" w:rsidRDefault="00971C60" w:rsidP="00971C60">
      <w:r w:rsidRPr="00D7075C">
        <w:rPr>
          <w:b/>
          <w:color w:val="000000" w:themeColor="text1"/>
        </w:rPr>
        <w:t>EK-1</w:t>
      </w:r>
    </w:p>
    <w:p w:rsidR="00971C60" w:rsidRPr="00D7075C" w:rsidRDefault="00971C60" w:rsidP="00971C60"/>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9B0AC6">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line="240" w:lineRule="atLeast"/>
              <w:jc w:val="center"/>
              <w:outlineLvl w:val="1"/>
              <w:rPr>
                <w:b/>
              </w:rPr>
            </w:pPr>
          </w:p>
          <w:p w:rsidR="00971C60" w:rsidRPr="00D7075C" w:rsidRDefault="00971C60" w:rsidP="00971C60">
            <w:pPr>
              <w:spacing w:line="240" w:lineRule="atLeast"/>
              <w:jc w:val="center"/>
              <w:outlineLvl w:val="1"/>
              <w:rPr>
                <w:b/>
              </w:rPr>
            </w:pPr>
            <w:r w:rsidRPr="00D7075C">
              <w:rPr>
                <w:b/>
              </w:rPr>
              <w:t>TAHMİNİ MALİYET TABLOSU</w:t>
            </w:r>
          </w:p>
          <w:p w:rsidR="00971C60" w:rsidRPr="00D7075C" w:rsidRDefault="00971C60" w:rsidP="00971C60">
            <w:pPr>
              <w:spacing w:line="0" w:lineRule="atLeast"/>
              <w:jc w:val="center"/>
              <w:outlineLvl w:val="1"/>
              <w:rPr>
                <w:b/>
                <w:bCs/>
              </w:rPr>
            </w:pPr>
          </w:p>
        </w:tc>
      </w:tr>
      <w:tr w:rsidR="00971C60" w:rsidRPr="00D7075C" w:rsidTr="009B0AC6">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r w:rsidRPr="00D7075C">
              <w:rPr>
                <w:b/>
                <w:bCs/>
              </w:rPr>
              <w:t xml:space="preserve">TOPLAM TUTAR </w:t>
            </w:r>
          </w:p>
        </w:tc>
      </w:tr>
      <w:tr w:rsidR="00971C60" w:rsidRPr="00D7075C" w:rsidTr="009B0AC6">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rPr>
                <w:b/>
                <w:bCs/>
              </w:rPr>
            </w:pPr>
            <w:r w:rsidRPr="00D7075C">
              <w:rPr>
                <w:b/>
                <w:bCs/>
              </w:rPr>
              <w:t>Stand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keepNext/>
              <w:widowControl w:val="0"/>
              <w:tabs>
                <w:tab w:val="left" w:pos="2107"/>
                <w:tab w:val="left" w:leader="hyphen" w:pos="2601"/>
              </w:tabs>
              <w:adjustRightInd w:val="0"/>
              <w:spacing w:before="105" w:after="100" w:afterAutospacing="1"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bl>
    <w:p w:rsidR="00971C60" w:rsidRPr="00D7075C" w:rsidRDefault="00971C60" w:rsidP="00971C60"/>
    <w:p w:rsidR="00971C60" w:rsidRPr="00D7075C" w:rsidRDefault="00971C60" w:rsidP="00971C60"/>
    <w:p w:rsidR="00971C60" w:rsidRPr="00D7075C" w:rsidRDefault="00971C60" w:rsidP="00971C60"/>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9B0AC6">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r>
    </w:tbl>
    <w:p w:rsidR="00971C60" w:rsidRPr="00D7075C" w:rsidRDefault="00971C60" w:rsidP="00971C60"/>
    <w:p w:rsidR="00971C60" w:rsidRPr="00D7075C" w:rsidRDefault="00971C60" w:rsidP="00971C60"/>
    <w:p w:rsidR="00971C60" w:rsidRPr="00D7075C" w:rsidRDefault="00971C60" w:rsidP="00971C60">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C1CBCF"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DE84E"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971C60">
      <w:pPr>
        <w:ind w:firstLine="708"/>
      </w:pPr>
    </w:p>
    <w:p w:rsidR="00971C60" w:rsidRPr="00D7075C" w:rsidRDefault="00971C60" w:rsidP="00971C60">
      <w:pPr>
        <w:jc w:val="both"/>
      </w:pPr>
    </w:p>
    <w:p w:rsidR="00971C60" w:rsidRPr="00D7075C" w:rsidRDefault="00971C60" w:rsidP="00971C60">
      <w:pPr>
        <w:ind w:firstLine="720"/>
        <w:jc w:val="both"/>
        <w:rPr>
          <w:b/>
        </w:rPr>
      </w:pPr>
      <w:r w:rsidRPr="00D7075C">
        <w:rPr>
          <w:b/>
        </w:rPr>
        <w:t>İlave Tanıtım Desteği talebi varsa tanıtım projesi sunulmalıdır.</w:t>
      </w: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971C60">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713C92">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71C60" w:rsidRPr="00D7075C" w:rsidRDefault="00971C60" w:rsidP="0093100C">
            <w:pPr>
              <w:rPr>
                <w:rFonts w:eastAsia="MS Mincho"/>
                <w:b/>
                <w:lang w:eastAsia="ja-JP"/>
              </w:rPr>
            </w:pPr>
          </w:p>
          <w:p w:rsidR="00D6060A" w:rsidRPr="00D7075C" w:rsidRDefault="006B2B1D" w:rsidP="0093100C">
            <w:pPr>
              <w:rPr>
                <w:rFonts w:eastAsia="MS Mincho"/>
                <w:b/>
                <w:lang w:eastAsia="ja-JP"/>
              </w:rPr>
            </w:pPr>
            <w:r w:rsidRPr="00D7075C">
              <w:rPr>
                <w:rFonts w:eastAsia="MS Mincho"/>
                <w:b/>
                <w:lang w:eastAsia="ja-JP"/>
              </w:rPr>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93100C">
            <w:pP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İbraz Edilmesi Gereken Belgeler</w:t>
            </w:r>
          </w:p>
          <w:p w:rsidR="00D6060A" w:rsidRPr="00D7075C" w:rsidRDefault="00D6060A" w:rsidP="0093100C">
            <w:pPr>
              <w:jc w:val="center"/>
              <w:rPr>
                <w:rFonts w:eastAsia="MS Mincho"/>
                <w:b/>
                <w:lang w:eastAsia="ja-JP"/>
              </w:rPr>
            </w:pPr>
          </w:p>
          <w:p w:rsidR="00D6060A" w:rsidRPr="00D7075C" w:rsidRDefault="008D08F8" w:rsidP="0093100C">
            <w:pPr>
              <w:jc w:val="both"/>
              <w:rPr>
                <w:rFonts w:eastAsia="MS Mincho"/>
                <w:lang w:eastAsia="ja-JP"/>
              </w:rPr>
            </w:pPr>
            <w:r w:rsidRPr="00D7075C">
              <w:rPr>
                <w:rFonts w:eastAsia="MS Mincho"/>
                <w:lang w:eastAsia="ja-JP"/>
              </w:rPr>
              <w:t xml:space="preserve">1- </w:t>
            </w:r>
            <w:r w:rsidR="00D6060A" w:rsidRPr="00D7075C">
              <w:rPr>
                <w:rFonts w:eastAsia="MS Mincho"/>
                <w:lang w:eastAsia="ja-JP"/>
              </w:rPr>
              <w:t>Katılımcının banka hesap bilgilerini de içerir katılımcıyı temsil ve ilzama yetkili kişiler tarafından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tarafından imzalanmış beyannam</w:t>
            </w:r>
            <w:r w:rsidR="006B2B1D" w:rsidRPr="00D7075C">
              <w:rPr>
                <w:rFonts w:eastAsia="MS Mincho"/>
                <w:lang w:eastAsia="ja-JP"/>
              </w:rPr>
              <w:t>e (EK-</w:t>
            </w:r>
            <w:r w:rsidR="009E25FF" w:rsidRPr="00D7075C">
              <w:rPr>
                <w:rFonts w:eastAsia="MS Mincho"/>
                <w:lang w:eastAsia="ja-JP"/>
              </w:rPr>
              <w:t>5</w:t>
            </w:r>
            <w:r w:rsidR="006B2B1D" w:rsidRPr="00D7075C">
              <w:rPr>
                <w:rFonts w:eastAsia="MS Mincho"/>
                <w:lang w:eastAsia="ja-JP"/>
              </w:rPr>
              <w:t>)</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 xml:space="preserve">Katılımcıya ait </w:t>
            </w:r>
            <w:r w:rsidR="008D08F8" w:rsidRPr="00D7075C">
              <w:rPr>
                <w:rFonts w:eastAsia="MS Mincho"/>
                <w:lang w:eastAsia="ja-JP"/>
              </w:rPr>
              <w:t>imza sirküleri aslı veya örneği,</w:t>
            </w:r>
          </w:p>
          <w:p w:rsidR="008D08F8" w:rsidRPr="00D7075C" w:rsidRDefault="008D08F8" w:rsidP="0093100C">
            <w:pPr>
              <w:jc w:val="both"/>
            </w:pPr>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93100C">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93100C">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93100C">
            <w:pPr>
              <w:jc w:val="both"/>
            </w:pPr>
          </w:p>
          <w:p w:rsidR="00D6060A" w:rsidRPr="00D7075C" w:rsidRDefault="00D6060A" w:rsidP="0093100C">
            <w:pPr>
              <w:jc w:val="both"/>
              <w:rPr>
                <w:rFonts w:eastAsia="MS Mincho"/>
                <w:lang w:eastAsia="ja-JP"/>
              </w:rPr>
            </w:pPr>
          </w:p>
          <w:p w:rsidR="00D6060A" w:rsidRPr="00D7075C" w:rsidRDefault="00D6060A" w:rsidP="0093100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93100C">
            <w:pPr>
              <w:jc w:val="center"/>
              <w:rPr>
                <w:rFonts w:eastAsia="MS Mincho"/>
                <w:b/>
                <w:lang w:eastAsia="ja-JP"/>
              </w:rPr>
            </w:pPr>
          </w:p>
          <w:p w:rsidR="00D6060A" w:rsidRPr="00D7075C" w:rsidRDefault="00D6060A" w:rsidP="0093100C">
            <w:pPr>
              <w:jc w:val="both"/>
              <w:rPr>
                <w:rFonts w:eastAsia="MS Mincho"/>
                <w:lang w:eastAsia="ja-JP"/>
              </w:rPr>
            </w:pPr>
            <w:r w:rsidRPr="00D7075C">
              <w:rPr>
                <w:rFonts w:eastAsia="MS Mincho"/>
                <w:lang w:eastAsia="ja-JP"/>
              </w:rPr>
              <w:t>1-</w:t>
            </w:r>
            <w:r w:rsidRPr="00D7075C">
              <w:rPr>
                <w:rFonts w:eastAsia="MS Mincho"/>
                <w:lang w:eastAsia="ja-JP"/>
              </w:rPr>
              <w:tab/>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Katılımcıya ait imza sirküleri aslı veya örneği,</w:t>
            </w:r>
          </w:p>
          <w:p w:rsidR="00D6060A" w:rsidRPr="00D7075C" w:rsidRDefault="00CE059F" w:rsidP="008C052D">
            <w:pPr>
              <w:jc w:val="both"/>
              <w:rPr>
                <w:rFonts w:eastAsia="MS Mincho"/>
                <w:lang w:eastAsia="ja-JP"/>
              </w:rPr>
            </w:pPr>
            <w:r w:rsidRPr="00D7075C">
              <w:rPr>
                <w:rFonts w:eastAsia="MS Mincho"/>
                <w:lang w:eastAsia="ja-JP"/>
              </w:rPr>
              <w:t>4</w:t>
            </w:r>
            <w:r w:rsidR="00D6060A" w:rsidRPr="00D7075C">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8D08F8">
            <w:pPr>
              <w:jc w:val="both"/>
            </w:pPr>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8D08F8">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3E3BEB">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8C052D">
            <w:pPr>
              <w:jc w:val="both"/>
              <w:rPr>
                <w:rFonts w:eastAsia="MS Mincho"/>
                <w:lang w:eastAsia="ja-JP"/>
              </w:rPr>
            </w:pPr>
          </w:p>
          <w:p w:rsidR="002F537B" w:rsidRPr="00D7075C" w:rsidRDefault="002F537B" w:rsidP="008C052D">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93100C">
            <w:pPr>
              <w:jc w:val="center"/>
              <w:rPr>
                <w:rFonts w:eastAsia="MS Mincho"/>
                <w:b/>
                <w:lang w:eastAsia="ja-JP"/>
              </w:rPr>
            </w:pPr>
            <w:r w:rsidRPr="00D7075C">
              <w:rPr>
                <w:rFonts w:eastAsia="MS Mincho"/>
                <w:b/>
                <w:lang w:eastAsia="ja-JP"/>
              </w:rPr>
              <w:t xml:space="preserve">          </w:t>
            </w: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3-Organizatör Tanıtım Desteği Başvurusunda İbraz Edilmesi Gereken Belgeler</w:t>
            </w:r>
          </w:p>
          <w:p w:rsidR="00D6060A" w:rsidRPr="00D7075C" w:rsidRDefault="00D6060A" w:rsidP="0093100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107ECF">
            <w:pPr>
              <w:jc w:val="both"/>
              <w:rPr>
                <w:rFonts w:eastAsia="MS Mincho"/>
                <w:lang w:eastAsia="ja-JP"/>
              </w:rPr>
            </w:pPr>
            <w:r w:rsidRPr="00D7075C">
              <w:rPr>
                <w:rFonts w:eastAsia="MS Mincho"/>
                <w:lang w:eastAsia="ja-JP"/>
              </w:rPr>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107ECF">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107ECF">
            <w:pPr>
              <w:jc w:val="both"/>
              <w:rPr>
                <w:rFonts w:eastAsia="MS Mincho"/>
                <w:lang w:eastAsia="ja-JP"/>
              </w:rPr>
            </w:pPr>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
          <w:p w:rsidR="00D6060A" w:rsidRPr="00D7075C" w:rsidRDefault="00107ECF" w:rsidP="00107ECF">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107ECF">
            <w:pPr>
              <w:jc w:val="both"/>
              <w:rPr>
                <w:rFonts w:eastAsia="MS Mincho"/>
                <w:lang w:eastAsia="ja-JP"/>
              </w:rPr>
            </w:pPr>
          </w:p>
          <w:p w:rsidR="00576A61" w:rsidRPr="00D7075C" w:rsidRDefault="006977FA" w:rsidP="006977FA">
            <w:pPr>
              <w:spacing w:after="120"/>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CE059F">
            <w:pPr>
              <w:spacing w:before="100" w:beforeAutospacing="1" w:after="100" w:afterAutospacing="1"/>
              <w:ind w:right="22"/>
              <w:jc w:val="both"/>
              <w:rPr>
                <w:rFonts w:eastAsia="MS Mincho"/>
                <w:lang w:eastAsia="ja-JP"/>
              </w:rPr>
            </w:pPr>
            <w:r w:rsidRPr="00D7075C">
              <w:rPr>
                <w:b/>
              </w:rPr>
              <w:t>** İhracatçı Birliği Genel Sekreterliği</w:t>
            </w:r>
            <w:r w:rsidR="00094B69" w:rsidRPr="00D7075C">
              <w:rPr>
                <w:b/>
                <w:bCs/>
              </w:rPr>
              <w:t xml:space="preserve"> başvurunun değerlendirilmesini teminen,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bl>
    <w:p w:rsidR="00C81E57" w:rsidRPr="00D7075C" w:rsidRDefault="00C81E57" w:rsidP="00713C92">
      <w:pPr>
        <w:ind w:right="680"/>
        <w:jc w:val="both"/>
        <w:rPr>
          <w:b/>
          <w:bCs/>
        </w:rPr>
      </w:pPr>
    </w:p>
    <w:p w:rsidR="00C81E57" w:rsidRPr="00D7075C" w:rsidRDefault="00C81E57" w:rsidP="00713C92">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9461AA" w:rsidRPr="00D7075C" w:rsidRDefault="009461AA" w:rsidP="009E3157">
      <w:pPr>
        <w:ind w:right="680"/>
        <w:jc w:val="both"/>
        <w:rPr>
          <w:b/>
          <w:bCs/>
        </w:rPr>
      </w:pPr>
      <w:r w:rsidRPr="00D7075C">
        <w:rPr>
          <w:b/>
          <w:bCs/>
        </w:rPr>
        <w:t>EK-3</w:t>
      </w:r>
    </w:p>
    <w:p w:rsidR="009461AA" w:rsidRPr="00D7075C" w:rsidRDefault="009461AA" w:rsidP="009E3157">
      <w:pPr>
        <w:ind w:right="680"/>
        <w:jc w:val="both"/>
        <w:rPr>
          <w:b/>
          <w:bCs/>
        </w:rPr>
      </w:pPr>
    </w:p>
    <w:tbl>
      <w:tblPr>
        <w:tblStyle w:val="TabloKlavuzu"/>
        <w:tblW w:w="0" w:type="auto"/>
        <w:tblLook w:val="04A0" w:firstRow="1" w:lastRow="0" w:firstColumn="1" w:lastColumn="0" w:noHBand="0" w:noVBand="1"/>
      </w:tblPr>
      <w:tblGrid>
        <w:gridCol w:w="1323"/>
        <w:gridCol w:w="1964"/>
        <w:gridCol w:w="1503"/>
        <w:gridCol w:w="2135"/>
        <w:gridCol w:w="2190"/>
      </w:tblGrid>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p>
          <w:p w:rsidR="009461AA" w:rsidRPr="00D7075C" w:rsidRDefault="009461AA" w:rsidP="009461AA">
            <w:pPr>
              <w:ind w:right="680"/>
              <w:jc w:val="center"/>
              <w:rPr>
                <w:b/>
                <w:bCs/>
              </w:rPr>
            </w:pPr>
            <w:r w:rsidRPr="00D7075C">
              <w:rPr>
                <w:b/>
                <w:bCs/>
              </w:rPr>
              <w:t>KATILIMCI LİSTESİ TUTANAĞI</w:t>
            </w:r>
          </w:p>
          <w:p w:rsidR="009461AA" w:rsidRPr="00D7075C" w:rsidRDefault="009461AA" w:rsidP="009461AA">
            <w:pPr>
              <w:ind w:right="680"/>
              <w:jc w:val="both"/>
              <w:rPr>
                <w:b/>
                <w:bCs/>
              </w:rPr>
            </w:pPr>
          </w:p>
          <w:p w:rsidR="009461AA" w:rsidRPr="00D7075C" w:rsidRDefault="009461AA" w:rsidP="009461AA">
            <w:pPr>
              <w:ind w:right="680"/>
              <w:jc w:val="both"/>
              <w:rPr>
                <w:b/>
                <w:bCs/>
              </w:rPr>
            </w:pPr>
            <w:r w:rsidRPr="00D7075C">
              <w:rPr>
                <w:b/>
                <w:bCs/>
              </w:rPr>
              <w:t xml:space="preserve">…………… tarihleri arasında …………. ülkesinde düzenlenen ……….. fuarına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jc w:val="right"/>
              <w:rPr>
                <w:b/>
                <w:bCs/>
              </w:rPr>
            </w:pPr>
            <w:r w:rsidRPr="00D7075C">
              <w:rPr>
                <w:b/>
                <w:bCs/>
              </w:rPr>
              <w:t xml:space="preserve">İmza(Fuar Gözlemcisi)                                İmza (Organizatör Yetkilisi)                        </w:t>
            </w: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center"/>
              <w:rPr>
                <w:b/>
                <w:bCs/>
              </w:rPr>
            </w:pPr>
            <w:r w:rsidRPr="00D7075C">
              <w:rPr>
                <w:b/>
                <w:bCs/>
              </w:rPr>
              <w:t>İmza (Ticaret Müşaviri/Ataşesi/Bakanlık Temsilcisi)</w:t>
            </w:r>
          </w:p>
          <w:p w:rsidR="009461AA" w:rsidRPr="00D7075C" w:rsidRDefault="009461AA" w:rsidP="009461AA">
            <w:pPr>
              <w:ind w:right="680"/>
              <w:rPr>
                <w:b/>
                <w:bCs/>
              </w:rPr>
            </w:pPr>
          </w:p>
          <w:p w:rsidR="009461AA" w:rsidRPr="00D7075C" w:rsidRDefault="009461AA" w:rsidP="009461AA">
            <w:pPr>
              <w:ind w:right="680"/>
              <w:rPr>
                <w:b/>
                <w:bCs/>
              </w:rPr>
            </w:pPr>
          </w:p>
        </w:tc>
      </w:tr>
      <w:tr w:rsidR="009461AA" w:rsidRPr="00D7075C" w:rsidTr="009461AA">
        <w:trPr>
          <w:trHeight w:val="994"/>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975"/>
        </w:trPr>
        <w:tc>
          <w:tcPr>
            <w:tcW w:w="1323" w:type="dxa"/>
            <w:hideMark/>
          </w:tcPr>
          <w:p w:rsidR="009461AA" w:rsidRPr="00D7075C" w:rsidRDefault="009461AA" w:rsidP="009461AA">
            <w:pPr>
              <w:ind w:right="680"/>
              <w:jc w:val="both"/>
              <w:rPr>
                <w:b/>
                <w:bCs/>
              </w:rPr>
            </w:pPr>
            <w:r w:rsidRPr="00D7075C">
              <w:rPr>
                <w:b/>
                <w:bCs/>
              </w:rPr>
              <w:t>Sıra No</w:t>
            </w:r>
          </w:p>
        </w:tc>
        <w:tc>
          <w:tcPr>
            <w:tcW w:w="1964" w:type="dxa"/>
            <w:hideMark/>
          </w:tcPr>
          <w:p w:rsidR="009461AA" w:rsidRPr="00D7075C" w:rsidRDefault="009461AA" w:rsidP="009461AA">
            <w:pPr>
              <w:ind w:right="680"/>
              <w:jc w:val="both"/>
              <w:rPr>
                <w:b/>
                <w:bCs/>
              </w:rPr>
            </w:pPr>
            <w:r w:rsidRPr="00D7075C">
              <w:rPr>
                <w:b/>
                <w:bCs/>
              </w:rPr>
              <w:t>Katılımcı Unvanı</w:t>
            </w:r>
          </w:p>
        </w:tc>
        <w:tc>
          <w:tcPr>
            <w:tcW w:w="1503" w:type="dxa"/>
            <w:hideMark/>
          </w:tcPr>
          <w:p w:rsidR="009461AA" w:rsidRPr="00D7075C" w:rsidRDefault="009461AA" w:rsidP="009461AA">
            <w:pPr>
              <w:ind w:right="680"/>
              <w:jc w:val="both"/>
              <w:rPr>
                <w:b/>
                <w:bCs/>
              </w:rPr>
            </w:pPr>
            <w:r w:rsidRPr="00D7075C">
              <w:rPr>
                <w:b/>
                <w:bCs/>
              </w:rPr>
              <w:t xml:space="preserve">Stand Alanı </w:t>
            </w:r>
            <w:r w:rsidRPr="00D7075C">
              <w:rPr>
                <w:b/>
                <w:bCs/>
              </w:rPr>
              <w:br/>
              <w:t>(m2)</w:t>
            </w:r>
          </w:p>
        </w:tc>
        <w:tc>
          <w:tcPr>
            <w:tcW w:w="2135" w:type="dxa"/>
            <w:hideMark/>
          </w:tcPr>
          <w:p w:rsidR="009461AA" w:rsidRPr="00D7075C" w:rsidRDefault="009461AA" w:rsidP="009461AA">
            <w:pPr>
              <w:ind w:right="680"/>
              <w:jc w:val="both"/>
              <w:rPr>
                <w:b/>
                <w:bCs/>
              </w:rPr>
            </w:pPr>
            <w:r w:rsidRPr="00D7075C">
              <w:rPr>
                <w:b/>
                <w:bCs/>
              </w:rPr>
              <w:t>Katılımcı Yetkilisinin Adı - Soyadı</w:t>
            </w:r>
          </w:p>
        </w:tc>
        <w:tc>
          <w:tcPr>
            <w:tcW w:w="2135" w:type="dxa"/>
            <w:hideMark/>
          </w:tcPr>
          <w:p w:rsidR="009461AA" w:rsidRPr="00D7075C" w:rsidRDefault="009461AA" w:rsidP="009461AA">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9461AA">
            <w:pPr>
              <w:ind w:right="680"/>
              <w:jc w:val="both"/>
              <w:rPr>
                <w:b/>
                <w:bCs/>
              </w:rPr>
            </w:pPr>
            <w:r w:rsidRPr="00D7075C">
              <w:rPr>
                <w:b/>
                <w:bCs/>
              </w:rPr>
              <w:t>1</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9461AA">
            <w:pPr>
              <w:ind w:right="680"/>
              <w:jc w:val="both"/>
              <w:rPr>
                <w:b/>
                <w:bCs/>
              </w:rPr>
            </w:pPr>
            <w:r w:rsidRPr="00D7075C">
              <w:rPr>
                <w:b/>
                <w:bCs/>
              </w:rPr>
              <w:t>2</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9461AA">
            <w:pPr>
              <w:ind w:right="680"/>
              <w:jc w:val="both"/>
              <w:rPr>
                <w:b/>
                <w:bCs/>
              </w:rPr>
            </w:pPr>
            <w:r w:rsidRPr="00D7075C">
              <w:rPr>
                <w:b/>
                <w:bCs/>
              </w:rPr>
              <w:t>3</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9461AA">
            <w:pPr>
              <w:ind w:right="680"/>
              <w:jc w:val="both"/>
              <w:rPr>
                <w:b/>
                <w:bCs/>
              </w:rPr>
            </w:pPr>
            <w:r w:rsidRPr="00D7075C">
              <w:rPr>
                <w:b/>
                <w:bCs/>
              </w:rPr>
              <w:t>4</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9461AA">
            <w:pPr>
              <w:ind w:right="680"/>
              <w:jc w:val="both"/>
              <w:rPr>
                <w:b/>
                <w:bCs/>
              </w:rPr>
            </w:pPr>
            <w:r w:rsidRPr="00D7075C">
              <w:rPr>
                <w:b/>
                <w:bCs/>
              </w:rPr>
              <w:t>5</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9461AA">
            <w:pPr>
              <w:ind w:right="680"/>
              <w:jc w:val="both"/>
              <w:rPr>
                <w:b/>
                <w:bCs/>
              </w:rPr>
            </w:pPr>
            <w:r w:rsidRPr="00D7075C">
              <w:rPr>
                <w:b/>
                <w:bCs/>
              </w:rPr>
              <w:t>6</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9461AA">
            <w:pPr>
              <w:ind w:right="680"/>
              <w:jc w:val="both"/>
              <w:rPr>
                <w:b/>
                <w:bCs/>
              </w:rPr>
            </w:pPr>
            <w:r w:rsidRPr="00D7075C">
              <w:rPr>
                <w:b/>
                <w:bCs/>
              </w:rPr>
              <w:t>7</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9461AA">
            <w:pPr>
              <w:ind w:right="680"/>
              <w:jc w:val="both"/>
              <w:rPr>
                <w:b/>
                <w:bCs/>
              </w:rPr>
            </w:pPr>
            <w:r w:rsidRPr="00D7075C">
              <w:rPr>
                <w:b/>
                <w:bCs/>
              </w:rPr>
              <w:t>…</w:t>
            </w:r>
          </w:p>
        </w:tc>
        <w:tc>
          <w:tcPr>
            <w:tcW w:w="1964" w:type="dxa"/>
          </w:tcPr>
          <w:p w:rsidR="009461AA" w:rsidRPr="00D7075C" w:rsidRDefault="009461AA" w:rsidP="009461AA">
            <w:pPr>
              <w:ind w:right="680"/>
              <w:jc w:val="both"/>
              <w:rPr>
                <w:b/>
                <w:bCs/>
              </w:rPr>
            </w:pPr>
          </w:p>
        </w:tc>
        <w:tc>
          <w:tcPr>
            <w:tcW w:w="1503"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9461AA">
            <w:pPr>
              <w:ind w:right="680"/>
              <w:jc w:val="both"/>
              <w:rPr>
                <w:b/>
                <w:bCs/>
              </w:rPr>
            </w:pPr>
          </w:p>
        </w:tc>
      </w:tr>
    </w:tbl>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E3157" w:rsidRPr="00D7075C" w:rsidRDefault="006B2B1D" w:rsidP="009E3157">
      <w:pPr>
        <w:ind w:right="680"/>
        <w:jc w:val="both"/>
        <w:rPr>
          <w:b/>
          <w:bCs/>
        </w:rPr>
      </w:pPr>
      <w:r w:rsidRPr="00D7075C">
        <w:rPr>
          <w:b/>
          <w:bCs/>
        </w:rPr>
        <w:t>EK -</w:t>
      </w:r>
      <w:r w:rsidR="009461AA" w:rsidRPr="00D7075C">
        <w:rPr>
          <w:b/>
          <w:bCs/>
        </w:rPr>
        <w:t>4</w:t>
      </w:r>
    </w:p>
    <w:p w:rsidR="009E3157" w:rsidRPr="00D7075C" w:rsidRDefault="009E3157" w:rsidP="00713C92">
      <w:pPr>
        <w:ind w:right="680"/>
        <w:jc w:val="both"/>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713C92">
      <w:pPr>
        <w:keepNext/>
        <w:pBdr>
          <w:top w:val="single" w:sz="4" w:space="1" w:color="auto"/>
          <w:left w:val="single" w:sz="4" w:space="4" w:color="auto"/>
          <w:bottom w:val="single" w:sz="4" w:space="1" w:color="auto"/>
          <w:right w:val="single" w:sz="4" w:space="12" w:color="auto"/>
        </w:pBdr>
        <w:ind w:right="680" w:firstLine="624"/>
        <w:jc w:val="both"/>
        <w:outlineLvl w:val="4"/>
        <w:rPr>
          <w:bCs/>
        </w:rPr>
      </w:pPr>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UNVANI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ADRESİ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TARİH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keepNext/>
        <w:ind w:right="680" w:firstLine="624"/>
        <w:outlineLvl w:val="4"/>
        <w:rPr>
          <w:b/>
        </w:rPr>
      </w:pPr>
      <w:r w:rsidRPr="00D7075C">
        <w:rPr>
          <w:b/>
        </w:rPr>
        <w:br w:type="page"/>
      </w:r>
      <w:r w:rsidR="00C72D60" w:rsidRPr="00D7075C">
        <w:rPr>
          <w:b/>
        </w:rPr>
        <w:t>EK-</w:t>
      </w:r>
      <w:r w:rsidR="009461AA" w:rsidRPr="00D7075C">
        <w:rPr>
          <w:b/>
        </w:rPr>
        <w:t>5</w:t>
      </w:r>
    </w:p>
    <w:p w:rsidR="00713C92" w:rsidRPr="00D7075C" w:rsidRDefault="00713C92" w:rsidP="00713C92"/>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mesine İlişkin Karar”da</w:t>
      </w:r>
      <w:r w:rsidR="00713C92" w:rsidRPr="00D7075C">
        <w:rPr>
          <w:bCs/>
        </w:rPr>
        <w:t xml:space="preserve"> yer alan desteklerden yararlanmak üzere başvurusunu gerçekleştirdiğimiz faaliyetlerimiz için,</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ind w:left="624" w:right="680"/>
        <w:rPr>
          <w:b/>
          <w:bCs/>
        </w:rPr>
      </w:pPr>
      <w:r w:rsidRPr="00D7075C">
        <w:rPr>
          <w:b/>
          <w:bCs/>
        </w:rPr>
        <w:tab/>
      </w:r>
    </w:p>
    <w:p w:rsidR="00713C92" w:rsidRPr="00D7075C" w:rsidRDefault="00713C92" w:rsidP="00713C92">
      <w:pPr>
        <w:spacing w:line="0" w:lineRule="atLeast"/>
        <w:ind w:left="720"/>
        <w:rPr>
          <w:b/>
        </w:rPr>
      </w:pPr>
      <w:r w:rsidRPr="00D7075C">
        <w:rPr>
          <w:b/>
        </w:rPr>
        <w:t>EK-</w:t>
      </w:r>
      <w:r w:rsidR="009461AA" w:rsidRPr="00D7075C">
        <w:rPr>
          <w:b/>
        </w:rPr>
        <w:t>6</w:t>
      </w:r>
    </w:p>
    <w:p w:rsidR="00713C92" w:rsidRPr="00D7075C" w:rsidRDefault="00713C92" w:rsidP="00713C92">
      <w:pPr>
        <w:spacing w:line="0" w:lineRule="atLeast"/>
        <w:ind w:left="720"/>
      </w:pPr>
    </w:p>
    <w:p w:rsidR="00713C92" w:rsidRPr="00D7075C" w:rsidRDefault="00713C92" w:rsidP="00713C92">
      <w:pPr>
        <w:spacing w:line="0" w:lineRule="atLeast"/>
      </w:pPr>
    </w:p>
    <w:p w:rsidR="00713C92" w:rsidRPr="00D7075C" w:rsidRDefault="00713C92" w:rsidP="00713C92">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D26A8D">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D26A8D">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B6338">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D26A8D">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713C92">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BA3D08">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7805DD">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0A4D94">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D26A8D">
            <w:pPr>
              <w:rPr>
                <w:rFonts w:eastAsia="MS Mincho"/>
                <w:lang w:eastAsia="ja-JP"/>
              </w:rPr>
            </w:pPr>
          </w:p>
        </w:tc>
      </w:tr>
    </w:tbl>
    <w:p w:rsidR="00713C92" w:rsidRPr="007C25F8" w:rsidRDefault="00713C92" w:rsidP="00713C92">
      <w:pPr>
        <w:ind w:left="624" w:right="680"/>
        <w:jc w:val="center"/>
      </w:pPr>
    </w:p>
    <w:p w:rsidR="002D69EA" w:rsidRDefault="002D69EA" w:rsidP="00F84D97">
      <w:pPr>
        <w:jc w:val="both"/>
      </w:pPr>
    </w:p>
    <w:p w:rsidR="00035B6E" w:rsidRDefault="00035B6E" w:rsidP="00F84D97">
      <w:pPr>
        <w:jc w:val="both"/>
      </w:pPr>
    </w:p>
    <w:p w:rsidR="00035B6E" w:rsidRDefault="00035B6E"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sectPr w:rsidR="00E97241" w:rsidSect="00965568">
      <w:headerReference w:type="default" r:id="rId10"/>
      <w:footerReference w:type="even" r:id="rId11"/>
      <w:footerReference w:type="default" r:id="rId12"/>
      <w:pgSz w:w="11906" w:h="16838" w:code="9"/>
      <w:pgMar w:top="1021" w:right="1418" w:bottom="28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D5" w:rsidRDefault="003028D5">
      <w:r>
        <w:separator/>
      </w:r>
    </w:p>
  </w:endnote>
  <w:endnote w:type="continuationSeparator" w:id="0">
    <w:p w:rsidR="003028D5" w:rsidRDefault="003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Light">
    <w:altName w:val="Calibri"/>
    <w:charset w:val="A2"/>
    <w:family w:val="swiss"/>
    <w:pitch w:val="variable"/>
    <w:sig w:usb0="00000001" w:usb1="4000207B" w:usb2="00000000" w:usb3="00000000" w:csb0="0000019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Default="008E5163"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163" w:rsidRDefault="008E5163" w:rsidP="00CE6A3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Pr="00210BA0" w:rsidRDefault="008E5163"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9D1DA0">
      <w:rPr>
        <w:rStyle w:val="SayfaNumaras"/>
        <w:noProof/>
      </w:rPr>
      <w:t>2</w:t>
    </w:r>
    <w:r w:rsidRPr="00210BA0">
      <w:rPr>
        <w:rStyle w:val="SayfaNumaras"/>
      </w:rPr>
      <w:fldChar w:fldCharType="end"/>
    </w:r>
  </w:p>
  <w:p w:rsidR="008E5163" w:rsidRPr="0080294A" w:rsidRDefault="008E5163" w:rsidP="005B1ACE">
    <w:pPr>
      <w:pStyle w:val="Altbilgi"/>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D5" w:rsidRDefault="003028D5">
      <w:r>
        <w:separator/>
      </w:r>
    </w:p>
  </w:footnote>
  <w:footnote w:type="continuationSeparator" w:id="0">
    <w:p w:rsidR="003028D5" w:rsidRDefault="0030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Pr="0080294A" w:rsidRDefault="008E5163" w:rsidP="005B1ACE">
    <w:pPr>
      <w:pStyle w:val="stbilgi"/>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3"/>
    <w:rsid w:val="00007BF3"/>
    <w:rsid w:val="00010728"/>
    <w:rsid w:val="00010B91"/>
    <w:rsid w:val="00016D7A"/>
    <w:rsid w:val="0002089B"/>
    <w:rsid w:val="000241A5"/>
    <w:rsid w:val="00024426"/>
    <w:rsid w:val="00025E0C"/>
    <w:rsid w:val="00027EF8"/>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D0AEA"/>
    <w:rsid w:val="000D1CB0"/>
    <w:rsid w:val="000D21BA"/>
    <w:rsid w:val="000D2BE8"/>
    <w:rsid w:val="000D2E00"/>
    <w:rsid w:val="000D44CF"/>
    <w:rsid w:val="000D6786"/>
    <w:rsid w:val="000D6A49"/>
    <w:rsid w:val="000E014C"/>
    <w:rsid w:val="000E0635"/>
    <w:rsid w:val="000E1465"/>
    <w:rsid w:val="000E156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94D"/>
    <w:rsid w:val="00122045"/>
    <w:rsid w:val="00122911"/>
    <w:rsid w:val="0012575F"/>
    <w:rsid w:val="0012604D"/>
    <w:rsid w:val="0012635B"/>
    <w:rsid w:val="00127454"/>
    <w:rsid w:val="001328B7"/>
    <w:rsid w:val="00133C32"/>
    <w:rsid w:val="00135BCD"/>
    <w:rsid w:val="00141C0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28D5"/>
    <w:rsid w:val="003068AB"/>
    <w:rsid w:val="003104CF"/>
    <w:rsid w:val="00310FC6"/>
    <w:rsid w:val="00313578"/>
    <w:rsid w:val="00315059"/>
    <w:rsid w:val="0032054B"/>
    <w:rsid w:val="00320627"/>
    <w:rsid w:val="00321575"/>
    <w:rsid w:val="0034289C"/>
    <w:rsid w:val="00346486"/>
    <w:rsid w:val="00346B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3B89"/>
    <w:rsid w:val="003F48F5"/>
    <w:rsid w:val="003F537D"/>
    <w:rsid w:val="004015CF"/>
    <w:rsid w:val="004037DC"/>
    <w:rsid w:val="00404230"/>
    <w:rsid w:val="00404AC3"/>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704C"/>
    <w:rsid w:val="00482489"/>
    <w:rsid w:val="0048334C"/>
    <w:rsid w:val="004847CF"/>
    <w:rsid w:val="00487113"/>
    <w:rsid w:val="00487A7B"/>
    <w:rsid w:val="00491D6E"/>
    <w:rsid w:val="004938D0"/>
    <w:rsid w:val="00493D68"/>
    <w:rsid w:val="00495A55"/>
    <w:rsid w:val="004A1ACE"/>
    <w:rsid w:val="004A1F5E"/>
    <w:rsid w:val="004A3342"/>
    <w:rsid w:val="004A7FB0"/>
    <w:rsid w:val="004B1FE3"/>
    <w:rsid w:val="004B2949"/>
    <w:rsid w:val="004B46FB"/>
    <w:rsid w:val="004B51F0"/>
    <w:rsid w:val="004D3C19"/>
    <w:rsid w:val="004D675C"/>
    <w:rsid w:val="004D683D"/>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5E81"/>
    <w:rsid w:val="005A0353"/>
    <w:rsid w:val="005A0BDA"/>
    <w:rsid w:val="005A1059"/>
    <w:rsid w:val="005A11AC"/>
    <w:rsid w:val="005A27EA"/>
    <w:rsid w:val="005A38F7"/>
    <w:rsid w:val="005A3FD5"/>
    <w:rsid w:val="005A683E"/>
    <w:rsid w:val="005B171A"/>
    <w:rsid w:val="005B1819"/>
    <w:rsid w:val="005B1ACE"/>
    <w:rsid w:val="005B1FFE"/>
    <w:rsid w:val="005B4BA1"/>
    <w:rsid w:val="005B4E8E"/>
    <w:rsid w:val="005B6338"/>
    <w:rsid w:val="005B7E80"/>
    <w:rsid w:val="005C3A98"/>
    <w:rsid w:val="005C4E0C"/>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66CC"/>
    <w:rsid w:val="006D0763"/>
    <w:rsid w:val="006D241A"/>
    <w:rsid w:val="006D2C0A"/>
    <w:rsid w:val="006D3FF9"/>
    <w:rsid w:val="006D422C"/>
    <w:rsid w:val="006E063A"/>
    <w:rsid w:val="006E063F"/>
    <w:rsid w:val="006E15E9"/>
    <w:rsid w:val="006E27F5"/>
    <w:rsid w:val="006E35C5"/>
    <w:rsid w:val="006F03BF"/>
    <w:rsid w:val="006F1234"/>
    <w:rsid w:val="006F3BFD"/>
    <w:rsid w:val="006F6A46"/>
    <w:rsid w:val="0070115F"/>
    <w:rsid w:val="00704D1B"/>
    <w:rsid w:val="007061B6"/>
    <w:rsid w:val="00706475"/>
    <w:rsid w:val="00712AD2"/>
    <w:rsid w:val="007132A3"/>
    <w:rsid w:val="00713C92"/>
    <w:rsid w:val="00716DF0"/>
    <w:rsid w:val="00720060"/>
    <w:rsid w:val="0072279C"/>
    <w:rsid w:val="00723093"/>
    <w:rsid w:val="0072730F"/>
    <w:rsid w:val="007323DC"/>
    <w:rsid w:val="007325EA"/>
    <w:rsid w:val="00733324"/>
    <w:rsid w:val="007337AB"/>
    <w:rsid w:val="00734356"/>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EE7"/>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42BEB"/>
    <w:rsid w:val="00944226"/>
    <w:rsid w:val="00944AC1"/>
    <w:rsid w:val="0094544E"/>
    <w:rsid w:val="009461AA"/>
    <w:rsid w:val="0094694F"/>
    <w:rsid w:val="00946D50"/>
    <w:rsid w:val="00947EAE"/>
    <w:rsid w:val="00957B44"/>
    <w:rsid w:val="0096028D"/>
    <w:rsid w:val="00960573"/>
    <w:rsid w:val="009617AF"/>
    <w:rsid w:val="0096272C"/>
    <w:rsid w:val="00962A3F"/>
    <w:rsid w:val="00965568"/>
    <w:rsid w:val="00971C60"/>
    <w:rsid w:val="00972898"/>
    <w:rsid w:val="00972F4F"/>
    <w:rsid w:val="009756C9"/>
    <w:rsid w:val="00976892"/>
    <w:rsid w:val="009773C4"/>
    <w:rsid w:val="00977535"/>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5934"/>
    <w:rsid w:val="009C72F1"/>
    <w:rsid w:val="009C799F"/>
    <w:rsid w:val="009D017A"/>
    <w:rsid w:val="009D0478"/>
    <w:rsid w:val="009D1DA0"/>
    <w:rsid w:val="009D2EE8"/>
    <w:rsid w:val="009D5976"/>
    <w:rsid w:val="009D79E7"/>
    <w:rsid w:val="009E0C40"/>
    <w:rsid w:val="009E25FF"/>
    <w:rsid w:val="009E2F12"/>
    <w:rsid w:val="009E3157"/>
    <w:rsid w:val="009F05C6"/>
    <w:rsid w:val="009F085A"/>
    <w:rsid w:val="009F1840"/>
    <w:rsid w:val="009F5F7E"/>
    <w:rsid w:val="009F73BD"/>
    <w:rsid w:val="00A02263"/>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FAD"/>
    <w:rsid w:val="00A36961"/>
    <w:rsid w:val="00A37428"/>
    <w:rsid w:val="00A428A7"/>
    <w:rsid w:val="00A467A9"/>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2F3A"/>
    <w:rsid w:val="00A8354B"/>
    <w:rsid w:val="00A90221"/>
    <w:rsid w:val="00A90720"/>
    <w:rsid w:val="00A90869"/>
    <w:rsid w:val="00A933E2"/>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A8E"/>
    <w:rsid w:val="00BB2020"/>
    <w:rsid w:val="00BB40F0"/>
    <w:rsid w:val="00BB4246"/>
    <w:rsid w:val="00BB4BC2"/>
    <w:rsid w:val="00BC0687"/>
    <w:rsid w:val="00BC36EB"/>
    <w:rsid w:val="00BD6AEE"/>
    <w:rsid w:val="00BE2A0A"/>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20558"/>
    <w:rsid w:val="00D242A1"/>
    <w:rsid w:val="00D2528D"/>
    <w:rsid w:val="00D25DFC"/>
    <w:rsid w:val="00D26A8D"/>
    <w:rsid w:val="00D26B34"/>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3A7F"/>
    <w:rsid w:val="00E945E0"/>
    <w:rsid w:val="00E97241"/>
    <w:rsid w:val="00EA46CE"/>
    <w:rsid w:val="00EA6AC3"/>
    <w:rsid w:val="00EA7723"/>
    <w:rsid w:val="00EB621A"/>
    <w:rsid w:val="00EC0384"/>
    <w:rsid w:val="00EC621C"/>
    <w:rsid w:val="00ED2186"/>
    <w:rsid w:val="00ED3BEC"/>
    <w:rsid w:val="00ED560F"/>
    <w:rsid w:val="00ED6A8D"/>
    <w:rsid w:val="00EE1301"/>
    <w:rsid w:val="00EE34CE"/>
    <w:rsid w:val="00EE445B"/>
    <w:rsid w:val="00EE5F8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2F7C"/>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rkeydiscoverthepotentia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D73D-7333-48BD-B63B-DCD45F88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4951</Words>
  <Characters>28226</Characters>
  <Application>Microsoft Office Word</Application>
  <DocSecurity>4</DocSecurity>
  <Lines>235</Lines>
  <Paragraphs>66</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Gülden Şensöz</cp:lastModifiedBy>
  <cp:revision>2</cp:revision>
  <cp:lastPrinted>2017-06-09T07:46:00Z</cp:lastPrinted>
  <dcterms:created xsi:type="dcterms:W3CDTF">2017-06-20T12:25:00Z</dcterms:created>
  <dcterms:modified xsi:type="dcterms:W3CDTF">2017-06-20T12:25:00Z</dcterms:modified>
</cp:coreProperties>
</file>