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2C79B0" w:rsidRPr="00115D16" w14:paraId="29EC6BBE" w14:textId="77777777" w:rsidTr="00616F15">
        <w:trPr>
          <w:cantSplit/>
          <w:trHeight w:val="142"/>
        </w:trPr>
        <w:tc>
          <w:tcPr>
            <w:tcW w:w="1868" w:type="dxa"/>
            <w:vMerge w:val="restart"/>
          </w:tcPr>
          <w:p w14:paraId="00BB0D85" w14:textId="77777777" w:rsidR="002C79B0" w:rsidRPr="00115D16" w:rsidRDefault="000336DC" w:rsidP="00616F15">
            <w:pPr>
              <w:rPr>
                <w:rFonts w:ascii="Cambria" w:hAnsi="Cambria"/>
              </w:rPr>
            </w:pPr>
            <w:r w:rsidRPr="00115D16">
              <w:rPr>
                <w:rFonts w:ascii="Cambria" w:hAnsi="Cambria"/>
              </w:rPr>
              <w:drawing>
                <wp:inline distT="0" distB="0" distL="0" distR="0" wp14:anchorId="61C76657" wp14:editId="39AE0706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23024A63" w14:textId="77777777" w:rsidR="002C79B0" w:rsidRPr="00115D16" w:rsidRDefault="002C79B0" w:rsidP="00616F15">
            <w:pPr>
              <w:jc w:val="right"/>
              <w:rPr>
                <w:rFonts w:ascii="Cambria" w:hAnsi="Cambria"/>
              </w:rPr>
            </w:pPr>
            <w:r w:rsidRPr="00115D16">
              <w:rPr>
                <w:rFonts w:ascii="Cambria" w:hAnsi="Cambria"/>
              </w:rPr>
              <w:t>Sayfa 1/</w:t>
            </w:r>
            <w:r w:rsidR="008E4E99" w:rsidRPr="00115D16">
              <w:rPr>
                <w:rFonts w:ascii="Cambria" w:hAnsi="Cambria"/>
              </w:rPr>
              <w:t>3</w:t>
            </w:r>
          </w:p>
        </w:tc>
      </w:tr>
      <w:tr w:rsidR="002C79B0" w:rsidRPr="00115D16" w14:paraId="0CFC415D" w14:textId="77777777" w:rsidTr="00616F15">
        <w:trPr>
          <w:cantSplit/>
          <w:trHeight w:val="479"/>
        </w:trPr>
        <w:tc>
          <w:tcPr>
            <w:tcW w:w="1868" w:type="dxa"/>
            <w:vMerge/>
          </w:tcPr>
          <w:p w14:paraId="6DEE2AB4" w14:textId="77777777" w:rsidR="002C79B0" w:rsidRPr="00115D16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64E9394E" w14:textId="77777777" w:rsidR="00941F45" w:rsidRPr="00115D16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0" w:name="_Toc56407686"/>
            <w:r w:rsidRPr="00115D16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14:paraId="62485BF2" w14:textId="77777777" w:rsidR="002C79B0" w:rsidRPr="00115D16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115D16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0"/>
          </w:p>
        </w:tc>
      </w:tr>
      <w:tr w:rsidR="002C79B0" w:rsidRPr="00115D16" w14:paraId="141E0B22" w14:textId="77777777" w:rsidTr="00616F15">
        <w:trPr>
          <w:cantSplit/>
          <w:trHeight w:val="242"/>
        </w:trPr>
        <w:tc>
          <w:tcPr>
            <w:tcW w:w="1868" w:type="dxa"/>
            <w:vMerge/>
          </w:tcPr>
          <w:p w14:paraId="44643638" w14:textId="77777777" w:rsidR="002C79B0" w:rsidRPr="00115D16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5380ED57" w14:textId="77777777" w:rsidR="002C79B0" w:rsidRPr="00115D16" w:rsidRDefault="002C79B0" w:rsidP="00616F15">
            <w:pPr>
              <w:rPr>
                <w:rFonts w:ascii="Cambria" w:hAnsi="Cambria"/>
              </w:rPr>
            </w:pPr>
          </w:p>
        </w:tc>
      </w:tr>
    </w:tbl>
    <w:p w14:paraId="5F9DD9BD" w14:textId="77777777" w:rsidR="002C79B0" w:rsidRPr="00115D16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115D16" w14:paraId="185FA192" w14:textId="77777777" w:rsidTr="00D161EE">
        <w:trPr>
          <w:cantSplit/>
          <w:trHeight w:val="281"/>
        </w:trPr>
        <w:tc>
          <w:tcPr>
            <w:tcW w:w="3631" w:type="dxa"/>
          </w:tcPr>
          <w:p w14:paraId="45B6FEF4" w14:textId="77777777" w:rsidR="002C79B0" w:rsidRPr="00115D16" w:rsidRDefault="000336DC" w:rsidP="00C37272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115D16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115D16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424E8D" w:rsidRPr="00115D16">
              <w:rPr>
                <w:rFonts w:ascii="Cambria" w:hAnsi="Cambria" w:cs="Arial"/>
                <w:i w:val="0"/>
                <w:sz w:val="32"/>
                <w:szCs w:val="32"/>
              </w:rPr>
              <w:t>2974</w:t>
            </w:r>
            <w:r w:rsidR="002C79B0" w:rsidRPr="00115D16">
              <w:rPr>
                <w:rFonts w:ascii="Cambria" w:hAnsi="Cambria" w:cs="Arial"/>
                <w:i w:val="0"/>
                <w:sz w:val="32"/>
                <w:szCs w:val="32"/>
              </w:rPr>
              <w:t>:20</w:t>
            </w:r>
            <w:r w:rsidR="0046365A" w:rsidRPr="00115D16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5B5FA8" w:rsidRPr="00115D16">
              <w:rPr>
                <w:rFonts w:ascii="Cambria" w:hAnsi="Cambria" w:cs="Arial"/>
                <w:i w:val="0"/>
                <w:sz w:val="32"/>
                <w:szCs w:val="32"/>
              </w:rPr>
              <w:t>8</w:t>
            </w:r>
          </w:p>
        </w:tc>
      </w:tr>
      <w:tr w:rsidR="002C79B0" w:rsidRPr="00115D16" w14:paraId="78499C34" w14:textId="77777777" w:rsidTr="00D161EE">
        <w:trPr>
          <w:cantSplit/>
          <w:trHeight w:val="281"/>
        </w:trPr>
        <w:tc>
          <w:tcPr>
            <w:tcW w:w="3631" w:type="dxa"/>
          </w:tcPr>
          <w:p w14:paraId="27C62A18" w14:textId="77777777" w:rsidR="002C79B0" w:rsidRPr="00115D16" w:rsidRDefault="006D330E" w:rsidP="00F820A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115D16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115D16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C37272" w:rsidRPr="00115D16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C79B0" w:rsidRPr="00115D16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3AFA6DA7" w14:textId="77777777" w:rsidR="002C79B0" w:rsidRPr="00115D16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14:paraId="344D75C3" w14:textId="77777777" w:rsidR="002C79B0" w:rsidRPr="00115D16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115D16">
        <w:rPr>
          <w:rFonts w:ascii="Cambria" w:hAnsi="Cambria"/>
          <w:sz w:val="24"/>
        </w:rPr>
        <w:t xml:space="preserve">ICS </w:t>
      </w:r>
      <w:r w:rsidRPr="00115D16">
        <w:rPr>
          <w:rFonts w:ascii="Cambria" w:hAnsi="Cambria"/>
          <w:b w:val="0"/>
          <w:sz w:val="24"/>
        </w:rPr>
        <w:t>6</w:t>
      </w:r>
      <w:r w:rsidR="00586FD0" w:rsidRPr="00115D16">
        <w:rPr>
          <w:rFonts w:ascii="Cambria" w:hAnsi="Cambria"/>
          <w:b w:val="0"/>
          <w:sz w:val="24"/>
        </w:rPr>
        <w:t>7.060</w:t>
      </w:r>
    </w:p>
    <w:p w14:paraId="1AAB885E" w14:textId="77777777" w:rsidR="002C79B0" w:rsidRPr="00115D16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14:paraId="419B3F69" w14:textId="77777777" w:rsidR="002C79B0" w:rsidRPr="00115D16" w:rsidRDefault="00F820A8" w:rsidP="002C79B0">
      <w:pPr>
        <w:rPr>
          <w:rFonts w:ascii="Cambria" w:hAnsi="Cambria" w:cs="Arial"/>
        </w:rPr>
      </w:pPr>
      <w:r w:rsidRPr="00115D16">
        <w:rPr>
          <w:rFonts w:ascii="Cambria" w:eastAsia="Calibri" w:hAnsi="Cambria" w:cs="Arial"/>
          <w:noProof w:val="0"/>
          <w:lang w:eastAsia="en-US"/>
        </w:rPr>
        <w:t xml:space="preserve">Bu tadil, TSE Gıda, Tarım ve Hayvancılık İhtisas Kurulu’na bağlı TK15 Gıda ve Ziraat Teknik Komitesi’nce hazırlanmış ve TSE Teknik Kurulu’nun </w:t>
      </w:r>
      <w:proofErr w:type="gramStart"/>
      <w:r w:rsidRPr="00115D16">
        <w:rPr>
          <w:rFonts w:ascii="Cambria" w:eastAsia="Calibri" w:hAnsi="Cambria" w:cs="Arial"/>
          <w:noProof w:val="0"/>
          <w:lang w:eastAsia="en-US"/>
        </w:rPr>
        <w:t>…………</w:t>
      </w:r>
      <w:proofErr w:type="gramEnd"/>
      <w:r w:rsidRPr="00115D16">
        <w:rPr>
          <w:rFonts w:ascii="Cambria" w:eastAsia="Calibri" w:hAnsi="Cambria" w:cs="Arial"/>
          <w:noProof w:val="0"/>
          <w:lang w:eastAsia="en-US"/>
        </w:rPr>
        <w:t xml:space="preserve"> </w:t>
      </w:r>
      <w:proofErr w:type="gramStart"/>
      <w:r w:rsidRPr="00115D16">
        <w:rPr>
          <w:rFonts w:ascii="Cambria" w:eastAsia="Calibri" w:hAnsi="Cambria" w:cs="Arial"/>
          <w:noProof w:val="0"/>
          <w:lang w:eastAsia="en-US"/>
        </w:rPr>
        <w:t>tarihli</w:t>
      </w:r>
      <w:proofErr w:type="gramEnd"/>
      <w:r w:rsidRPr="00115D16">
        <w:rPr>
          <w:rFonts w:ascii="Cambria" w:eastAsia="Calibri" w:hAnsi="Cambria" w:cs="Arial"/>
          <w:noProof w:val="0"/>
          <w:lang w:eastAsia="en-US"/>
        </w:rPr>
        <w:t xml:space="preserve"> toplantısında kabul edilerek yayımına karar verilmiştir.</w:t>
      </w:r>
    </w:p>
    <w:p w14:paraId="7BDC80FF" w14:textId="77777777" w:rsidR="002C79B0" w:rsidRPr="00115D16" w:rsidRDefault="002C79B0" w:rsidP="002C79B0">
      <w:pPr>
        <w:rPr>
          <w:rFonts w:ascii="Cambria" w:hAnsi="Cambria" w:cs="Arial"/>
        </w:rPr>
      </w:pPr>
      <w:bookmarkStart w:id="1" w:name="_GoBack"/>
      <w:bookmarkEnd w:id="1"/>
    </w:p>
    <w:p w14:paraId="554DBF61" w14:textId="77777777" w:rsidR="002C79B0" w:rsidRPr="00115D16" w:rsidRDefault="002C79B0" w:rsidP="002C79B0">
      <w:pPr>
        <w:rPr>
          <w:rFonts w:ascii="Cambria" w:hAnsi="Cambria" w:cs="Arial"/>
        </w:rPr>
      </w:pPr>
    </w:p>
    <w:p w14:paraId="22B3D91C" w14:textId="77777777" w:rsidR="00D161EE" w:rsidRPr="00115D16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2C79B0" w:rsidRPr="00115D16" w14:paraId="6EA34D7E" w14:textId="77777777" w:rsidTr="00616F15">
        <w:tc>
          <w:tcPr>
            <w:tcW w:w="9747" w:type="dxa"/>
          </w:tcPr>
          <w:p w14:paraId="689CDE16" w14:textId="77777777" w:rsidR="002C79B0" w:rsidRPr="00115D16" w:rsidRDefault="00424E8D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115D16">
              <w:rPr>
                <w:rFonts w:ascii="Cambria" w:hAnsi="Cambria" w:cs="Arial"/>
                <w:b/>
                <w:bCs/>
                <w:sz w:val="28"/>
                <w:szCs w:val="28"/>
              </w:rPr>
              <w:t>Buğday</w:t>
            </w:r>
          </w:p>
          <w:p w14:paraId="6500E6CE" w14:textId="77777777" w:rsidR="002C79B0" w:rsidRPr="00115D16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115D16" w14:paraId="0E4F67D6" w14:textId="77777777" w:rsidTr="00616F15">
        <w:tc>
          <w:tcPr>
            <w:tcW w:w="9747" w:type="dxa"/>
          </w:tcPr>
          <w:p w14:paraId="09E0C0C1" w14:textId="77777777" w:rsidR="002C79B0" w:rsidRPr="00115D16" w:rsidRDefault="00424E8D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115D16">
              <w:rPr>
                <w:rFonts w:ascii="Cambria" w:hAnsi="Cambria" w:cs="Arial"/>
                <w:bCs/>
                <w:sz w:val="28"/>
                <w:szCs w:val="28"/>
              </w:rPr>
              <w:t>Wheat</w:t>
            </w:r>
          </w:p>
        </w:tc>
      </w:tr>
    </w:tbl>
    <w:p w14:paraId="174F274E" w14:textId="77777777" w:rsidR="002C79B0" w:rsidRPr="00115D16" w:rsidRDefault="002C79B0" w:rsidP="002C79B0">
      <w:pPr>
        <w:rPr>
          <w:rFonts w:ascii="Cambria" w:hAnsi="Cambria"/>
        </w:rPr>
      </w:pPr>
    </w:p>
    <w:p w14:paraId="52A39568" w14:textId="77777777" w:rsidR="00532333" w:rsidRPr="00115D16" w:rsidRDefault="00532333" w:rsidP="002C79B0">
      <w:pPr>
        <w:rPr>
          <w:rFonts w:ascii="Cambria" w:hAnsi="Cambria"/>
        </w:rPr>
      </w:pPr>
    </w:p>
    <w:p w14:paraId="68A787DA" w14:textId="77777777" w:rsidR="00532333" w:rsidRPr="00115D16" w:rsidRDefault="00424E8D" w:rsidP="00532333">
      <w:pPr>
        <w:pStyle w:val="ListeParagraf"/>
        <w:ind w:left="0"/>
        <w:rPr>
          <w:rFonts w:ascii="Cambria" w:hAnsi="Cambria"/>
        </w:rPr>
      </w:pPr>
      <w:r w:rsidRPr="00115D16">
        <w:rPr>
          <w:rFonts w:ascii="Cambria" w:hAnsi="Cambria"/>
          <w:b/>
        </w:rPr>
        <w:t>-“Madde 3.14</w:t>
      </w:r>
      <w:r w:rsidR="00532333" w:rsidRPr="00115D16">
        <w:rPr>
          <w:rFonts w:ascii="Cambria" w:hAnsi="Cambria"/>
          <w:b/>
        </w:rPr>
        <w:t xml:space="preserve">.1 ” </w:t>
      </w:r>
      <w:r w:rsidR="00532333" w:rsidRPr="00115D16">
        <w:rPr>
          <w:rFonts w:ascii="Cambria" w:hAnsi="Cambria"/>
        </w:rPr>
        <w:t>maddesi aşağıdaki şekilde değiştirilmiştir</w:t>
      </w:r>
    </w:p>
    <w:p w14:paraId="7E13A490" w14:textId="77777777" w:rsidR="00532333" w:rsidRPr="00115D16" w:rsidRDefault="00532333" w:rsidP="00532333">
      <w:pPr>
        <w:pStyle w:val="ListeParagraf"/>
        <w:ind w:left="0"/>
        <w:rPr>
          <w:rFonts w:ascii="Cambria" w:hAnsi="Cambria"/>
        </w:rPr>
      </w:pPr>
    </w:p>
    <w:p w14:paraId="529D1781" w14:textId="77777777" w:rsidR="00532333" w:rsidRPr="00115D16" w:rsidRDefault="00424E8D" w:rsidP="00532333">
      <w:pPr>
        <w:pStyle w:val="ListeParagraf"/>
        <w:ind w:left="0"/>
        <w:rPr>
          <w:rFonts w:ascii="Cambria" w:hAnsi="Cambria"/>
          <w:b/>
        </w:rPr>
      </w:pPr>
      <w:r w:rsidRPr="00115D16">
        <w:rPr>
          <w:rFonts w:ascii="Cambria" w:hAnsi="Cambria"/>
          <w:b/>
        </w:rPr>
        <w:t>3.14</w:t>
      </w:r>
      <w:r w:rsidR="00532333" w:rsidRPr="00115D16">
        <w:rPr>
          <w:rFonts w:ascii="Cambria" w:hAnsi="Cambria"/>
          <w:b/>
        </w:rPr>
        <w:t>.1</w:t>
      </w:r>
    </w:p>
    <w:p w14:paraId="6F9B9EFB" w14:textId="77777777" w:rsidR="00532333" w:rsidRPr="00115D16" w:rsidRDefault="00424E8D" w:rsidP="00532333">
      <w:pPr>
        <w:pStyle w:val="ListeParagraf"/>
        <w:ind w:left="0"/>
        <w:rPr>
          <w:rFonts w:ascii="Cambria" w:hAnsi="Cambria"/>
        </w:rPr>
      </w:pPr>
      <w:r w:rsidRPr="00115D16">
        <w:rPr>
          <w:rFonts w:ascii="Cambria" w:hAnsi="Cambria"/>
          <w:b/>
        </w:rPr>
        <w:t>z</w:t>
      </w:r>
      <w:r w:rsidR="00532333" w:rsidRPr="00115D16">
        <w:rPr>
          <w:rFonts w:ascii="Cambria" w:hAnsi="Cambria"/>
          <w:b/>
        </w:rPr>
        <w:t>ararlı ot</w:t>
      </w:r>
      <w:r w:rsidR="002D7893" w:rsidRPr="00115D16">
        <w:rPr>
          <w:rFonts w:ascii="Cambria" w:hAnsi="Cambria"/>
          <w:b/>
        </w:rPr>
        <w:t xml:space="preserve"> tohumları</w:t>
      </w:r>
    </w:p>
    <w:p w14:paraId="402EEB56" w14:textId="77777777" w:rsidR="00532333" w:rsidRPr="00115D16" w:rsidRDefault="00532333" w:rsidP="00532333">
      <w:pPr>
        <w:pStyle w:val="ListeParagraf"/>
        <w:ind w:left="0"/>
        <w:rPr>
          <w:rFonts w:ascii="Cambria" w:hAnsi="Cambria"/>
        </w:rPr>
      </w:pPr>
    </w:p>
    <w:p w14:paraId="6307084C" w14:textId="77777777" w:rsidR="00532333" w:rsidRPr="00115D16" w:rsidRDefault="002D7893" w:rsidP="00532333">
      <w:pPr>
        <w:rPr>
          <w:rFonts w:ascii="Cambria" w:hAnsi="Cambria"/>
        </w:rPr>
      </w:pPr>
      <w:r w:rsidRPr="00115D16">
        <w:rPr>
          <w:rFonts w:ascii="Cambria" w:hAnsi="Cambria"/>
        </w:rPr>
        <w:t>insan ve hayvan için zehirli olan tohumlar, hububatın temizlenmesini ve değirmende öğütülmesini zorlaştıran veya engelleyen tohumlar ya da hububattan elde edilen ürünlerin kalitesini olumsuz y</w:t>
      </w:r>
      <w:r w:rsidR="00424E8D" w:rsidRPr="00115D16">
        <w:rPr>
          <w:rFonts w:ascii="Cambria" w:hAnsi="Cambria"/>
        </w:rPr>
        <w:t>önde etkileyen tohumlar (buğdayın</w:t>
      </w:r>
      <w:r w:rsidRPr="00115D16">
        <w:rPr>
          <w:rFonts w:ascii="Cambria" w:hAnsi="Cambria"/>
        </w:rPr>
        <w:t xml:space="preserve"> içerisinde bulunan pelemir, karamuk, delice, datura ot tohumu gibi zararlı ot tohumları)</w:t>
      </w:r>
    </w:p>
    <w:p w14:paraId="1FD64572" w14:textId="77777777" w:rsidR="00C63FE0" w:rsidRPr="00115D16" w:rsidRDefault="00C63FE0" w:rsidP="00C63FE0">
      <w:pPr>
        <w:pStyle w:val="ListeParagraf"/>
        <w:ind w:left="0"/>
        <w:rPr>
          <w:rFonts w:ascii="Cambria" w:hAnsi="Cambria"/>
        </w:rPr>
      </w:pPr>
    </w:p>
    <w:p w14:paraId="7A32E739" w14:textId="77777777" w:rsidR="00C63FE0" w:rsidRPr="00115D16" w:rsidRDefault="00C63FE0" w:rsidP="00C63FE0">
      <w:pPr>
        <w:pStyle w:val="ListeParagraf"/>
        <w:ind w:left="0"/>
        <w:rPr>
          <w:rFonts w:ascii="Cambria" w:hAnsi="Cambria"/>
        </w:rPr>
      </w:pPr>
      <w:r w:rsidRPr="00115D16">
        <w:rPr>
          <w:rFonts w:ascii="Cambria" w:hAnsi="Cambria"/>
          <w:b/>
        </w:rPr>
        <w:t>-</w:t>
      </w:r>
      <w:r w:rsidR="00586FD0" w:rsidRPr="00115D16">
        <w:rPr>
          <w:rFonts w:ascii="Cambria" w:hAnsi="Cambria"/>
          <w:b/>
        </w:rPr>
        <w:t xml:space="preserve"> </w:t>
      </w:r>
      <w:r w:rsidRPr="00115D16">
        <w:rPr>
          <w:rFonts w:ascii="Cambria" w:hAnsi="Cambria"/>
          <w:b/>
        </w:rPr>
        <w:t xml:space="preserve">Madde 4.2.2 Sınıf özellikleri “Çizelge 2  </w:t>
      </w:r>
      <w:r w:rsidR="006103F7" w:rsidRPr="00115D16">
        <w:rPr>
          <w:rFonts w:ascii="Cambria" w:hAnsi="Cambria"/>
          <w:b/>
        </w:rPr>
        <w:t>ve Çizelge 3</w:t>
      </w:r>
      <w:r w:rsidRPr="00115D16">
        <w:rPr>
          <w:rFonts w:ascii="Cambria" w:hAnsi="Cambria"/>
          <w:b/>
        </w:rPr>
        <w:t>”</w:t>
      </w:r>
      <w:r w:rsidRPr="00115D16">
        <w:rPr>
          <w:rFonts w:ascii="Cambria" w:hAnsi="Cambria"/>
        </w:rPr>
        <w:t xml:space="preserve"> aşağıdaki şekilde değiştirilmiştir;</w:t>
      </w:r>
    </w:p>
    <w:p w14:paraId="0DDD7A7C" w14:textId="77777777" w:rsidR="00C63FE0" w:rsidRPr="00115D16" w:rsidRDefault="00C63FE0" w:rsidP="00C63FE0">
      <w:pPr>
        <w:pStyle w:val="ListeParagraf"/>
        <w:ind w:left="0"/>
        <w:rPr>
          <w:rFonts w:ascii="Cambria" w:hAnsi="Cambria"/>
        </w:rPr>
        <w:sectPr w:rsidR="00C63FE0" w:rsidRPr="00115D16" w:rsidSect="000336DC">
          <w:pgSz w:w="11906" w:h="16838" w:code="9"/>
          <w:pgMar w:top="1418" w:right="1134" w:bottom="1134" w:left="1134" w:header="851" w:footer="851" w:gutter="0"/>
          <w:cols w:space="708"/>
          <w:docGrid w:linePitch="360"/>
        </w:sectPr>
      </w:pPr>
    </w:p>
    <w:p w14:paraId="04B0956E" w14:textId="77777777" w:rsidR="006103F7" w:rsidRPr="00115D16" w:rsidRDefault="006103F7" w:rsidP="00BF27C1">
      <w:pPr>
        <w:pStyle w:val="Tabletitle"/>
        <w:rPr>
          <w:rFonts w:ascii="Cambria" w:hAnsi="Cambria"/>
        </w:rPr>
      </w:pPr>
    </w:p>
    <w:p w14:paraId="05616126" w14:textId="77777777" w:rsidR="006103F7" w:rsidRPr="00115D16" w:rsidRDefault="006103F7" w:rsidP="006103F7">
      <w:pPr>
        <w:pStyle w:val="Tabletitle"/>
        <w:rPr>
          <w:rFonts w:ascii="Cambria" w:hAnsi="Cambria"/>
        </w:rPr>
      </w:pPr>
      <w:r w:rsidRPr="00115D16">
        <w:rPr>
          <w:rFonts w:ascii="Cambria" w:hAnsi="Cambria"/>
        </w:rPr>
        <w:t>Çizelge </w:t>
      </w:r>
      <w:r w:rsidRPr="00115D16">
        <w:rPr>
          <w:rFonts w:ascii="Cambria" w:hAnsi="Cambria"/>
          <w:b w:val="0"/>
        </w:rPr>
        <w:fldChar w:fldCharType="begin"/>
      </w:r>
      <w:r w:rsidRPr="00115D16">
        <w:rPr>
          <w:rFonts w:ascii="Cambria" w:hAnsi="Cambria"/>
        </w:rPr>
        <w:instrText xml:space="preserve">SEQ Table </w:instrText>
      </w:r>
      <w:r w:rsidRPr="00115D16">
        <w:rPr>
          <w:rFonts w:ascii="Cambria" w:hAnsi="Cambria"/>
          <w:b w:val="0"/>
        </w:rPr>
        <w:fldChar w:fldCharType="separate"/>
      </w:r>
      <w:r w:rsidRPr="00115D16">
        <w:rPr>
          <w:rFonts w:ascii="Cambria" w:hAnsi="Cambria"/>
          <w:noProof/>
        </w:rPr>
        <w:t>2</w:t>
      </w:r>
      <w:r w:rsidRPr="00115D16">
        <w:rPr>
          <w:rFonts w:ascii="Cambria" w:hAnsi="Cambria"/>
          <w:b w:val="0"/>
          <w:noProof/>
        </w:rPr>
        <w:fldChar w:fldCharType="end"/>
      </w:r>
      <w:r w:rsidRPr="00115D16">
        <w:rPr>
          <w:rFonts w:ascii="Cambria" w:hAnsi="Cambria"/>
        </w:rPr>
        <w:t> — Ekmeklik buğdayların sınıflandırılması</w:t>
      </w:r>
    </w:p>
    <w:tbl>
      <w:tblPr>
        <w:tblpPr w:leftFromText="141" w:rightFromText="141" w:vertAnchor="text" w:horzAnchor="margin" w:tblpY="576"/>
        <w:tblW w:w="4954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9"/>
        <w:gridCol w:w="833"/>
        <w:gridCol w:w="362"/>
        <w:gridCol w:w="569"/>
        <w:gridCol w:w="577"/>
        <w:gridCol w:w="574"/>
        <w:gridCol w:w="642"/>
        <w:gridCol w:w="622"/>
        <w:gridCol w:w="373"/>
        <w:gridCol w:w="625"/>
        <w:gridCol w:w="622"/>
        <w:gridCol w:w="373"/>
        <w:gridCol w:w="461"/>
        <w:gridCol w:w="390"/>
        <w:gridCol w:w="269"/>
        <w:gridCol w:w="365"/>
        <w:gridCol w:w="388"/>
        <w:gridCol w:w="385"/>
        <w:gridCol w:w="382"/>
        <w:gridCol w:w="385"/>
        <w:gridCol w:w="385"/>
        <w:gridCol w:w="385"/>
        <w:gridCol w:w="385"/>
        <w:gridCol w:w="424"/>
        <w:gridCol w:w="645"/>
        <w:gridCol w:w="690"/>
        <w:gridCol w:w="642"/>
        <w:gridCol w:w="653"/>
      </w:tblGrid>
      <w:tr w:rsidR="006103F7" w:rsidRPr="00115D16" w14:paraId="3B5FCEAD" w14:textId="77777777" w:rsidTr="00C56532">
        <w:trPr>
          <w:trHeight w:val="304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AD86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ÜRÜN ADI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5A26E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SINIF NO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52B01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Rutubet % (En çok 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383FA56C" w14:textId="77777777" w:rsidR="006103F7" w:rsidRPr="00115D16" w:rsidRDefault="006103F7" w:rsidP="006103F7">
            <w:pPr>
              <w:ind w:left="113" w:right="113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Kırık tane %</w:t>
            </w:r>
          </w:p>
        </w:tc>
        <w:tc>
          <w:tcPr>
            <w:tcW w:w="318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F4D3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SAĞLAM HUBUBAT DIŞINDAKİ MADDELER (En çok % 18)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245A2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Hektolitre kg/HL</w:t>
            </w:r>
          </w:p>
          <w:p w14:paraId="5D65F872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907C7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Protein (N*5,7, KM)</w:t>
            </w:r>
          </w:p>
          <w:p w14:paraId="0BAC3962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222124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Hagberg Düşme Sayısı  Saniye(En Az)</w:t>
            </w:r>
          </w:p>
          <w:p w14:paraId="5D5E594A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94455A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Sedimantasyon (mL )</w:t>
            </w:r>
          </w:p>
          <w:p w14:paraId="5E353C86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</w:tr>
      <w:tr w:rsidR="006103F7" w:rsidRPr="00115D16" w14:paraId="015D1046" w14:textId="77777777" w:rsidTr="006103F7">
        <w:trPr>
          <w:trHeight w:val="232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8F33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74E3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0EBE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A9668B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9BF7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Kusurlu Tane</w:t>
            </w:r>
          </w:p>
          <w:p w14:paraId="779F38C8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(En çok % 14)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5239A2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Süne-Kımıl Tah. Uğr. Tane %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9C1C3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Çimlenmiş, Filizlenmiş Taneler % - en çok %</w:t>
            </w:r>
          </w:p>
        </w:tc>
        <w:tc>
          <w:tcPr>
            <w:tcW w:w="175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B60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Diğer Muhtelif Maddeler </w:t>
            </w:r>
          </w:p>
          <w:p w14:paraId="0625FAEF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(%)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5A1E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30D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40D5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ED51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</w:tr>
      <w:tr w:rsidR="006103F7" w:rsidRPr="00115D16" w14:paraId="435AEAC7" w14:textId="77777777" w:rsidTr="006103F7">
        <w:trPr>
          <w:trHeight w:val="751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0AB8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2504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C62C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D56E8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BE2B7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Cılız, buruşuk tane %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557A1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Diğer hububat %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F8A77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Haş.Tah.Uğr.Tane (Süne ve Kımıl hariç) %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5FBBF0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Embrio,Karar.Tane %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9D5AE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Fazla Isıya Maruz Kalmış Tane   % (En çok)</w:t>
            </w: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58D7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07C6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FE56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Yabancı Ot Tohumları 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070E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Zarar Görmüş Taneler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6773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Toplam Yabancı Madde             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0C6591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Kavuz  %              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A14DC1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Çavdarmahmuzu %(En çok)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0DC66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Sürmeli – Rastıklı Tane %(En çok)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84157D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Hayvan Orijinli Kalıntılar %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2D7B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B60E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FFEB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CA321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</w:tr>
      <w:tr w:rsidR="006103F7" w:rsidRPr="00115D16" w14:paraId="614CA117" w14:textId="77777777" w:rsidTr="006103F7">
        <w:trPr>
          <w:cantSplit/>
          <w:trHeight w:val="2510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9A34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26C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58A7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C55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5E4E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9D5E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007B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46A7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3196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14D1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126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A65F3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Zararlı Ot Tohumları %   (En çok)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35D845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Diğer Ot Tohumları %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B6A35D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Kızışmış veya Kurutma Es.Yanmış Taneler % en çok 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A5F307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Çürümüş Taneler  %(En çok)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691346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Fusarium Etk. Maruz Kalmış Tane (%) (En çok)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51758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Diğer Zarar Görmüş Tane % 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D61ED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Yabancı Organik Madde %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27FDA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Yabancı İnorganik Madde % (En çok)</w:t>
            </w: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999C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DBD5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80F3" w14:textId="77777777" w:rsidR="006103F7" w:rsidRPr="00115D16" w:rsidRDefault="006103F7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9CCD0" w14:textId="77777777" w:rsidR="006103F7" w:rsidRPr="00115D16" w:rsidRDefault="006103F7" w:rsidP="006103F7">
            <w:pPr>
              <w:ind w:left="113" w:right="113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Ölü böcek ve böcek parçaları %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2F592" w14:textId="77777777" w:rsidR="006103F7" w:rsidRPr="00115D16" w:rsidRDefault="006103F7" w:rsidP="006103F7">
            <w:pPr>
              <w:ind w:left="113" w:right="113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Hayvan orijinli  tüy, kıl, dışkı vb. % (en çok)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9BF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6"/>
                <w:szCs w:val="14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D7B6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13FE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DDED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</w:tr>
      <w:tr w:rsidR="00C56532" w:rsidRPr="00115D16" w14:paraId="426D83ED" w14:textId="77777777" w:rsidTr="00C56532">
        <w:trPr>
          <w:trHeight w:val="13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0F2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EKMEKLİK</w:t>
            </w:r>
          </w:p>
          <w:p w14:paraId="75DE8BD6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BE-KE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78E78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1 (Elit)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8A01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14,5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3E81E4F" w14:textId="77777777" w:rsidR="00C56532" w:rsidRPr="00115D16" w:rsidRDefault="00C56532" w:rsidP="00C56532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0-5,00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ADF7D49" w14:textId="77777777" w:rsidR="00C56532" w:rsidRPr="00115D16" w:rsidRDefault="00C56532" w:rsidP="00C56532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0-7,00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64962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0-2,00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A3C13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0-1,00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67F7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0-8,00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43804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0-0,5-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5974A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0-1,00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9E7AC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0-1,00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0B9" w14:textId="77777777" w:rsidR="00C56532" w:rsidRPr="00115D16" w:rsidRDefault="00D440B6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C56532" w:rsidRPr="00115D16">
              <w:rPr>
                <w:rFonts w:ascii="Cambria" w:hAnsi="Cambria"/>
                <w:bCs/>
                <w:sz w:val="14"/>
                <w:szCs w:val="14"/>
              </w:rPr>
              <w:t>0,10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B784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0-3,00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A002C" w14:textId="77777777" w:rsidR="00C56532" w:rsidRPr="00115D16" w:rsidRDefault="00D440B6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C56532" w:rsidRPr="00115D16">
              <w:rPr>
                <w:rFonts w:ascii="Cambria" w:hAnsi="Cambria"/>
                <w:bCs/>
                <w:sz w:val="14"/>
                <w:szCs w:val="14"/>
              </w:rPr>
              <w:t>0,05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5AD2" w14:textId="77777777" w:rsidR="00C56532" w:rsidRPr="00115D16" w:rsidRDefault="00D440B6" w:rsidP="006103F7">
            <w:pPr>
              <w:jc w:val="center"/>
              <w:rPr>
                <w:rFonts w:ascii="Cambria" w:hAnsi="Cambria"/>
                <w:bCs/>
                <w:sz w:val="12"/>
                <w:szCs w:val="12"/>
              </w:rPr>
            </w:pPr>
            <w:r w:rsidRPr="00115D16">
              <w:rPr>
                <w:rFonts w:ascii="Cambria" w:hAnsi="Cambria"/>
                <w:bCs/>
                <w:sz w:val="12"/>
                <w:szCs w:val="12"/>
              </w:rPr>
              <w:t>0-</w:t>
            </w:r>
            <w:r w:rsidR="00C56532" w:rsidRPr="00115D16">
              <w:rPr>
                <w:rFonts w:ascii="Cambria" w:hAnsi="Cambria"/>
                <w:bCs/>
                <w:sz w:val="12"/>
                <w:szCs w:val="12"/>
              </w:rPr>
              <w:t>0,50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507" w14:textId="77777777" w:rsidR="00C56532" w:rsidRPr="00115D16" w:rsidRDefault="00D440B6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C56532" w:rsidRPr="00115D16">
              <w:rPr>
                <w:rFonts w:ascii="Cambria" w:hAnsi="Cambria"/>
                <w:bCs/>
                <w:sz w:val="14"/>
                <w:szCs w:val="14"/>
              </w:rPr>
              <w:t>1,50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B61B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0-2,90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1E79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0-3,00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FDAAD" w14:textId="77777777" w:rsidR="00C56532" w:rsidRPr="00115D16" w:rsidRDefault="00D440B6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C56532" w:rsidRPr="00115D16">
              <w:rPr>
                <w:rFonts w:ascii="Cambria" w:hAnsi="Cambria"/>
                <w:bCs/>
                <w:sz w:val="14"/>
                <w:szCs w:val="14"/>
              </w:rPr>
              <w:t>1,00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0D12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0-3,00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3266F" w14:textId="77777777" w:rsidR="00C56532" w:rsidRPr="00115D16" w:rsidRDefault="00D440B6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C56532" w:rsidRPr="00115D16">
              <w:rPr>
                <w:rFonts w:ascii="Cambria" w:hAnsi="Cambria"/>
                <w:bCs/>
                <w:sz w:val="14"/>
                <w:szCs w:val="14"/>
              </w:rPr>
              <w:t>0,05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64153" w14:textId="77777777" w:rsidR="00C56532" w:rsidRPr="00115D16" w:rsidRDefault="00D440B6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C56532" w:rsidRPr="00115D16">
              <w:rPr>
                <w:rFonts w:ascii="Cambria" w:hAnsi="Cambria"/>
                <w:bCs/>
                <w:sz w:val="14"/>
                <w:szCs w:val="14"/>
              </w:rPr>
              <w:t>0,06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CE31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0-1,00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FAC1" w14:textId="77777777" w:rsidR="00C56532" w:rsidRPr="00115D16" w:rsidRDefault="00D440B6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C56532" w:rsidRPr="00115D16">
              <w:rPr>
                <w:rFonts w:ascii="Cambria" w:hAnsi="Cambria"/>
                <w:bCs/>
                <w:sz w:val="14"/>
                <w:szCs w:val="14"/>
              </w:rPr>
              <w:t>0,10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E867F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78 ve üzeri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A7B71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13 ve üzeri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E9EED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250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3D420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37 ve üzeri</w:t>
            </w:r>
          </w:p>
        </w:tc>
      </w:tr>
      <w:tr w:rsidR="00C56532" w:rsidRPr="00115D16" w14:paraId="36ACBC47" w14:textId="77777777" w:rsidTr="00C56532">
        <w:trPr>
          <w:trHeight w:val="119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ECB1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73B15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8D57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0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4A50DFC" w14:textId="77777777" w:rsidR="00C56532" w:rsidRPr="00115D16" w:rsidRDefault="00C56532" w:rsidP="00C56532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04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B164C0C" w14:textId="77777777" w:rsidR="00C56532" w:rsidRPr="00115D16" w:rsidRDefault="00C56532" w:rsidP="00C56532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377C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2,01-3,00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D62B2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1,01-2,00</w:t>
            </w: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078D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9199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49192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1,01-2,00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15299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1,01-2,00</w:t>
            </w: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9924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C096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168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B799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2E1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D15A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4BB4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257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CE86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B87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0383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676C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61DE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34E01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76,0-77,9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4335B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12,0-12,9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336B2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6489F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31-36</w:t>
            </w:r>
          </w:p>
        </w:tc>
      </w:tr>
      <w:tr w:rsidR="00C56532" w:rsidRPr="00115D16" w14:paraId="4F732201" w14:textId="77777777" w:rsidTr="00C56532">
        <w:trPr>
          <w:trHeight w:val="119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B255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925BF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D312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34CB3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27633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D5015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3,01-5,00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E909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2,01-3,50</w:t>
            </w: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A29C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182E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C90EC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2,01-3,50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0A35F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2,01-3,90</w:t>
            </w: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543F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B77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C87A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116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112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FE7A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7E57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849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09B3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086C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DC65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DB45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1F7" w14:textId="77777777" w:rsidR="00C56532" w:rsidRPr="00115D16" w:rsidRDefault="00C56532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65103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73,0-75,9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E925D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10,5-11,9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F56A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0D89F" w14:textId="77777777" w:rsidR="00C56532" w:rsidRPr="00115D16" w:rsidRDefault="00C56532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22-30</w:t>
            </w:r>
          </w:p>
        </w:tc>
      </w:tr>
      <w:tr w:rsidR="006103F7" w:rsidRPr="00115D16" w14:paraId="47A8E805" w14:textId="77777777" w:rsidTr="00C56532">
        <w:trPr>
          <w:trHeight w:val="40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CD4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 xml:space="preserve">DÜŞÜK </w:t>
            </w:r>
          </w:p>
          <w:p w14:paraId="1CB1EA0A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VASIFLI EKMEKLİK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C3DDF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DVBE-DVKE</w:t>
            </w: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95B7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25125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5,01-18,00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FACBE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7,01-14,00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2C69F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5,01-14,00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A942F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3,51-14,00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3A16C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8,01-14,00</w:t>
            </w: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779D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D9188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3,51-14,00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503E4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3,91-4,00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33AD6" w14:textId="77777777" w:rsidR="006103F7" w:rsidRPr="00115D16" w:rsidRDefault="00D440B6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0,11-</w:t>
            </w:r>
            <w:r w:rsidR="006103F7" w:rsidRPr="00115D16">
              <w:rPr>
                <w:rFonts w:ascii="Cambria" w:hAnsi="Cambria"/>
                <w:bCs/>
                <w:iCs/>
                <w:sz w:val="14"/>
                <w:szCs w:val="14"/>
              </w:rPr>
              <w:t>0,20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0AFF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3,01-18,00</w:t>
            </w: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97A8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DB24B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BCE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DF65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2,91</w:t>
            </w:r>
            <w:r w:rsidRPr="00115D16" w:rsidDel="0037161A">
              <w:rPr>
                <w:rFonts w:ascii="Cambria" w:hAnsi="Cambria"/>
                <w:bCs/>
                <w:sz w:val="14"/>
                <w:szCs w:val="14"/>
              </w:rPr>
              <w:t xml:space="preserve"> </w:t>
            </w:r>
            <w:r w:rsidRPr="00115D16">
              <w:rPr>
                <w:rFonts w:ascii="Cambria" w:hAnsi="Cambria"/>
                <w:bCs/>
                <w:sz w:val="14"/>
                <w:szCs w:val="14"/>
              </w:rPr>
              <w:t>-3,00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AEC58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3,01-18,00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F72F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CB2CB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3,01-18,00</w:t>
            </w: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0518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1A0D" w14:textId="77777777" w:rsidR="006103F7" w:rsidRPr="00115D16" w:rsidRDefault="00D440B6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0,07-</w:t>
            </w:r>
            <w:r w:rsidR="006103F7" w:rsidRPr="00115D16">
              <w:rPr>
                <w:rFonts w:ascii="Cambria" w:hAnsi="Cambria"/>
                <w:bCs/>
                <w:sz w:val="14"/>
                <w:szCs w:val="14"/>
              </w:rPr>
              <w:t>0,10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81E45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1,01-3,00</w:t>
            </w: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03BA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CC0F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73 altı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E6552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10,4 ve altı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1B6A9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220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929E5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22 altı</w:t>
            </w:r>
          </w:p>
        </w:tc>
      </w:tr>
      <w:tr w:rsidR="006103F7" w:rsidRPr="00115D16" w14:paraId="36D7B21D" w14:textId="77777777" w:rsidTr="006103F7">
        <w:tblPrEx>
          <w:tblCellMar>
            <w:left w:w="57" w:type="dxa"/>
            <w:right w:w="57" w:type="dxa"/>
          </w:tblCellMar>
        </w:tblPrEx>
        <w:trPr>
          <w:trHeight w:val="252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9D9A4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z w:val="14"/>
                <w:szCs w:val="14"/>
              </w:rPr>
            </w:pPr>
            <w:r w:rsidRPr="00115D16">
              <w:rPr>
                <w:rFonts w:ascii="Cambria" w:hAnsi="Cambria" w:cs="Arial TUR"/>
                <w:sz w:val="14"/>
                <w:szCs w:val="14"/>
              </w:rPr>
              <w:t xml:space="preserve">BE: Beyaz ekmeklik buğday; KE: Kırmızı ekmeklik buğday; DVBE : Düşük vasıflı beyaz ekmeklik buğday; </w:t>
            </w:r>
            <w:r w:rsidRPr="00115D16">
              <w:rPr>
                <w:rFonts w:ascii="Cambria" w:hAnsi="Cambria"/>
                <w:sz w:val="14"/>
                <w:szCs w:val="14"/>
              </w:rPr>
              <w:t>DVKE : Düşük vasıflı kırmızı ekmeklik buğday</w:t>
            </w:r>
          </w:p>
          <w:p w14:paraId="017F298C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z w:val="14"/>
                <w:szCs w:val="14"/>
              </w:rPr>
            </w:pPr>
            <w:r w:rsidRPr="00115D16">
              <w:rPr>
                <w:rFonts w:ascii="Cambria" w:hAnsi="Cambria" w:cs="Arial TUR"/>
                <w:sz w:val="14"/>
                <w:szCs w:val="14"/>
              </w:rPr>
              <w:t>NOT 1-</w:t>
            </w:r>
            <w:r w:rsidRPr="00115D16">
              <w:rPr>
                <w:rFonts w:ascii="Cambria" w:hAnsi="Cambria"/>
              </w:rPr>
              <w:t xml:space="preserve"> </w:t>
            </w:r>
            <w:r w:rsidRPr="00115D16">
              <w:rPr>
                <w:rFonts w:ascii="Cambria" w:hAnsi="Cambria" w:cs="Arial TUR"/>
                <w:sz w:val="14"/>
                <w:szCs w:val="14"/>
              </w:rPr>
              <w:t>Hagberg düşme sayısı ve zeleny sedimentasyon değerleri zorunlu olmayıp isteğe bağlı olarak uygulanır.</w:t>
            </w:r>
          </w:p>
          <w:p w14:paraId="06697F7C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z w:val="14"/>
                <w:szCs w:val="14"/>
              </w:rPr>
            </w:pPr>
            <w:r w:rsidRPr="00115D16">
              <w:rPr>
                <w:rFonts w:ascii="Cambria" w:hAnsi="Cambria" w:cs="Arial TUR"/>
                <w:sz w:val="14"/>
                <w:szCs w:val="14"/>
              </w:rPr>
              <w:t>NOT 2- (%) ile verilen değ</w:t>
            </w:r>
            <w:r w:rsidRPr="00115D16">
              <w:rPr>
                <w:rFonts w:ascii="Cambria" w:hAnsi="Cambria"/>
                <w:sz w:val="14"/>
                <w:szCs w:val="14"/>
              </w:rPr>
              <w:t>erler kütlecedir.</w:t>
            </w:r>
          </w:p>
          <w:p w14:paraId="184C5E30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z w:val="14"/>
                <w:szCs w:val="14"/>
              </w:rPr>
            </w:pPr>
            <w:r w:rsidRPr="00115D16">
              <w:rPr>
                <w:rFonts w:ascii="Cambria" w:hAnsi="Cambria"/>
                <w:sz w:val="14"/>
                <w:szCs w:val="14"/>
              </w:rPr>
              <w:t>NOT 3- 1(Elit), 2 ve 3. sınıfa giren kırmızı veya beyaz renkli sert ekmeklik buğdaylarda, diğer nevi çeşit buğdaylar toplamı %10'dan fazla olanlar renk hakimiyetine göre kırmızı veya beyaz diğer ekmeklik buğdaylar grubunda değerlendirilir.</w:t>
            </w:r>
          </w:p>
          <w:p w14:paraId="44C627DE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z w:val="14"/>
                <w:szCs w:val="14"/>
              </w:rPr>
            </w:pPr>
            <w:r w:rsidRPr="00115D16">
              <w:rPr>
                <w:rFonts w:ascii="Cambria" w:hAnsi="Cambria"/>
                <w:sz w:val="14"/>
                <w:szCs w:val="14"/>
              </w:rPr>
              <w:t>NOT 4- Ekmeklik buğdaylarda embriyosu kararmış tane oranı % 8’ e kadar kusurlu tane içerisinde dikkate alınmaz. %8'in üzerinde ise %14'e kadar düşük vasıflı kırmızı/beyaz ekmeklik buğday olarak değerlendirilir. %8'in üzerindeki kısım artış oranında dikkate alınır.</w:t>
            </w:r>
          </w:p>
          <w:p w14:paraId="00F454B6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z w:val="14"/>
                <w:szCs w:val="14"/>
              </w:rPr>
            </w:pPr>
            <w:r w:rsidRPr="00115D16">
              <w:rPr>
                <w:rFonts w:ascii="Cambria" w:hAnsi="Cambria"/>
                <w:sz w:val="14"/>
                <w:szCs w:val="14"/>
              </w:rPr>
              <w:t>NOT 5 - Diğer muhtelif maddeler toplamı, ekmeklik buğdayda en çok % 3, düşük vasıflı ekmeklik buğdayda en çok % 18 olmalıdır.</w:t>
            </w:r>
          </w:p>
          <w:p w14:paraId="386286BC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14"/>
                <w:szCs w:val="14"/>
              </w:rPr>
            </w:pPr>
            <w:r w:rsidRPr="00115D16">
              <w:rPr>
                <w:rFonts w:ascii="Cambria" w:hAnsi="Cambria"/>
                <w:sz w:val="14"/>
                <w:szCs w:val="14"/>
              </w:rPr>
              <w:t>NOT 6 - Ekmeklik buğdayların analizi sonucunda yukarıda belirtilen hadlerin birinden düşük vasıflı ekmeklik buğday grubuna girmesi durumunda ekmeklik buğday; renk hakimiyetine göre düşük vasıflı ekmeklik buğday olarak değerlendirilir.</w:t>
            </w:r>
          </w:p>
        </w:tc>
      </w:tr>
    </w:tbl>
    <w:p w14:paraId="0BD8E359" w14:textId="77777777" w:rsidR="006103F7" w:rsidRPr="00115D16" w:rsidRDefault="006103F7" w:rsidP="006103F7">
      <w:pPr>
        <w:spacing w:after="200" w:line="276" w:lineRule="auto"/>
        <w:jc w:val="left"/>
        <w:rPr>
          <w:rFonts w:ascii="Cambria" w:hAnsi="Cambria"/>
          <w:b/>
        </w:rPr>
      </w:pPr>
      <w:r w:rsidRPr="00115D16">
        <w:rPr>
          <w:rFonts w:ascii="Cambria" w:hAnsi="Cambria"/>
        </w:rPr>
        <w:br w:type="page"/>
      </w:r>
    </w:p>
    <w:p w14:paraId="1A967486" w14:textId="77777777" w:rsidR="006103F7" w:rsidRPr="00115D16" w:rsidRDefault="006103F7" w:rsidP="006103F7">
      <w:pPr>
        <w:pStyle w:val="Tabletitle"/>
        <w:rPr>
          <w:rFonts w:ascii="Cambria" w:hAnsi="Cambria" w:cs="Arial TUR"/>
        </w:rPr>
      </w:pPr>
      <w:r w:rsidRPr="00115D16">
        <w:rPr>
          <w:rFonts w:ascii="Cambria" w:hAnsi="Cambria"/>
        </w:rPr>
        <w:lastRenderedPageBreak/>
        <w:t>Çizelge </w:t>
      </w:r>
      <w:r w:rsidRPr="00115D16">
        <w:rPr>
          <w:rFonts w:ascii="Cambria" w:hAnsi="Cambria"/>
        </w:rPr>
        <w:fldChar w:fldCharType="begin"/>
      </w:r>
      <w:r w:rsidRPr="00115D16">
        <w:rPr>
          <w:rFonts w:ascii="Cambria" w:hAnsi="Cambria"/>
        </w:rPr>
        <w:instrText xml:space="preserve">SEQ Table </w:instrText>
      </w:r>
      <w:r w:rsidRPr="00115D16">
        <w:rPr>
          <w:rFonts w:ascii="Cambria" w:hAnsi="Cambria"/>
        </w:rPr>
        <w:fldChar w:fldCharType="separate"/>
      </w:r>
      <w:r w:rsidRPr="00115D16">
        <w:rPr>
          <w:rFonts w:ascii="Cambria" w:hAnsi="Cambria"/>
          <w:noProof/>
        </w:rPr>
        <w:t>3</w:t>
      </w:r>
      <w:r w:rsidRPr="00115D16">
        <w:rPr>
          <w:rFonts w:ascii="Cambria" w:hAnsi="Cambria"/>
          <w:noProof/>
        </w:rPr>
        <w:fldChar w:fldCharType="end"/>
      </w:r>
      <w:r w:rsidRPr="00115D16">
        <w:rPr>
          <w:rFonts w:ascii="Cambria" w:hAnsi="Cambria"/>
        </w:rPr>
        <w:t xml:space="preserve"> — </w:t>
      </w:r>
      <w:r w:rsidRPr="00115D16">
        <w:rPr>
          <w:rFonts w:ascii="Cambria" w:hAnsi="Cambria"/>
          <w:bCs/>
        </w:rPr>
        <w:t>Makarnalık buğdayların sınıflandırılması</w:t>
      </w:r>
    </w:p>
    <w:tbl>
      <w:tblPr>
        <w:tblW w:w="5101" w:type="pct"/>
        <w:tblInd w:w="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3"/>
        <w:gridCol w:w="417"/>
        <w:gridCol w:w="382"/>
        <w:gridCol w:w="300"/>
        <w:gridCol w:w="312"/>
        <w:gridCol w:w="201"/>
        <w:gridCol w:w="119"/>
        <w:gridCol w:w="297"/>
        <w:gridCol w:w="618"/>
        <w:gridCol w:w="618"/>
        <w:gridCol w:w="585"/>
        <w:gridCol w:w="376"/>
        <w:gridCol w:w="315"/>
        <w:gridCol w:w="618"/>
        <w:gridCol w:w="545"/>
        <w:gridCol w:w="451"/>
        <w:gridCol w:w="61"/>
        <w:gridCol w:w="332"/>
        <w:gridCol w:w="358"/>
        <w:gridCol w:w="384"/>
        <w:gridCol w:w="513"/>
        <w:gridCol w:w="518"/>
        <w:gridCol w:w="352"/>
        <w:gridCol w:w="323"/>
        <w:gridCol w:w="507"/>
        <w:gridCol w:w="384"/>
        <w:gridCol w:w="524"/>
        <w:gridCol w:w="472"/>
        <w:gridCol w:w="396"/>
        <w:gridCol w:w="527"/>
        <w:gridCol w:w="655"/>
        <w:gridCol w:w="658"/>
        <w:gridCol w:w="443"/>
      </w:tblGrid>
      <w:tr w:rsidR="006103F7" w:rsidRPr="00115D16" w14:paraId="15013021" w14:textId="77777777" w:rsidTr="007339AF">
        <w:trPr>
          <w:trHeight w:val="253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0EC15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ÜRÜN ADI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6DAC55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SINIF NO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791664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Rutubet %  (En çok) 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CC82F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85BFC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3318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DB322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SAĞLAM HUBUBAT DIŞINDAKİ MADDELER (En çok % 18)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7DD7FF" w14:textId="77777777" w:rsidR="006103F7" w:rsidRPr="00115D16" w:rsidRDefault="006103F7" w:rsidP="006103F7">
            <w:pPr>
              <w:ind w:left="113" w:right="113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 Dönmeli Tane %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D437C3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Hektolitre kg/HL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6C23DC" w14:textId="77777777" w:rsidR="006103F7" w:rsidRPr="00115D16" w:rsidRDefault="006103F7" w:rsidP="006103F7">
            <w:pPr>
              <w:ind w:left="113" w:right="113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Protein (N*5,7, KM)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87799" w14:textId="77777777" w:rsidR="006103F7" w:rsidRPr="00115D16" w:rsidRDefault="006103F7" w:rsidP="006103F7">
            <w:pPr>
              <w:ind w:left="113" w:right="113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Hagberg Düşme Sayısı  Saniye(En Az)</w:t>
            </w:r>
          </w:p>
        </w:tc>
      </w:tr>
      <w:tr w:rsidR="006103F7" w:rsidRPr="00115D16" w14:paraId="0256A722" w14:textId="77777777" w:rsidTr="007339AF">
        <w:trPr>
          <w:trHeight w:val="55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02C17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0D9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2D49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2E3C29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Kırık Tane %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6C74A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9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825EA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Kusurlu Tane</w:t>
            </w:r>
          </w:p>
          <w:p w14:paraId="3B337F83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(En çok % 14)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AFA805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Süne-Kımıl  Tah. Uğr. Tane %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CDA315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Çimlenmiş, Filizlenmiş Taneler %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61940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7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35DB4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Diğer Muhtelif Maddeler</w:t>
            </w:r>
          </w:p>
          <w:p w14:paraId="0E9E97BD" w14:textId="77777777" w:rsidR="006103F7" w:rsidRPr="00115D16" w:rsidRDefault="006103F7" w:rsidP="006103F7">
            <w:pPr>
              <w:ind w:left="113" w:right="113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(%)</w:t>
            </w: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FDCDD" w14:textId="77777777" w:rsidR="006103F7" w:rsidRPr="00115D16" w:rsidRDefault="006103F7" w:rsidP="006103F7">
            <w:pPr>
              <w:ind w:left="113" w:right="113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38F4C2" w14:textId="77777777" w:rsidR="006103F7" w:rsidRPr="00115D16" w:rsidRDefault="006103F7" w:rsidP="006103F7">
            <w:pPr>
              <w:ind w:left="113" w:right="113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1294A9" w14:textId="77777777" w:rsidR="006103F7" w:rsidRPr="00115D16" w:rsidRDefault="006103F7" w:rsidP="006103F7">
            <w:pPr>
              <w:ind w:left="113" w:right="113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DDFD98" w14:textId="77777777" w:rsidR="006103F7" w:rsidRPr="00115D16" w:rsidRDefault="006103F7" w:rsidP="006103F7">
            <w:pPr>
              <w:ind w:left="113" w:right="113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</w:tr>
      <w:tr w:rsidR="006103F7" w:rsidRPr="00115D16" w14:paraId="1628D6A9" w14:textId="77777777" w:rsidTr="006103F7">
        <w:trPr>
          <w:trHeight w:val="100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68104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6319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B575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19E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1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1E0465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Cılız,Buruşuk Tane %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9B60CC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Diğer Hububat %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D3E3C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Haş.Tah.Uğr.Tane  (Süne ve Kımıl hariç) %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9729E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Embr.Karar.Tane % 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14:paraId="109EE3AE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Lekeli ,Benekli Tane (%) En çok </w:t>
            </w:r>
          </w:p>
        </w:tc>
        <w:tc>
          <w:tcPr>
            <w:tcW w:w="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913A3E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Fazla Isıya Maruz Kalmış Tane  % (En çok)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208E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E518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E86C8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Yabancı Ot Tohumları 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A848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Zarar Görmüş Taneler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A5B549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Toplam Yabancı Madde             </w:t>
            </w:r>
          </w:p>
        </w:tc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89746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Kavuz %                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402587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Çavdarmahmuzu  % (En çok) 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ECA8B8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Sürmeli - Rastıklı Tane %(En çok)</w:t>
            </w:r>
          </w:p>
        </w:tc>
        <w:tc>
          <w:tcPr>
            <w:tcW w:w="2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11A4A3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Hayvan Orijinli Kalıntılar</w:t>
            </w: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5DC8E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F72D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26AF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C26E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</w:tr>
      <w:tr w:rsidR="006103F7" w:rsidRPr="00115D16" w14:paraId="79EB9639" w14:textId="77777777" w:rsidTr="006103F7">
        <w:trPr>
          <w:cantSplit/>
          <w:trHeight w:val="267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C159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56C3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521B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926D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1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376B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B2D9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2AC3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576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BEA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2726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028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B930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04D8A" w14:textId="77777777" w:rsidR="006103F7" w:rsidRPr="00115D16" w:rsidRDefault="006103F7" w:rsidP="006103F7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Zararlı Ot Tohumları  % (En çok)</w:t>
            </w: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8B7E94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Diğer Ot Tohumları  %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83A645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Kızışmış veya Kurutma Es.Yanmış Taneler %</w:t>
            </w:r>
          </w:p>
          <w:p w14:paraId="678E68E0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(En çok)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A41F9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Fusarium Etk. Maruz Kalmış Taneler</w:t>
            </w:r>
          </w:p>
          <w:p w14:paraId="6AA1DD2C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% (En çok)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EDA84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Çürümüş Taneler % (En çok)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1EB9E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Diğer zarar görmüş tane  %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B8FB4A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Yabancı Organik Madde %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8D3F7F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 xml:space="preserve">Yabancı İnorganik Madde  %(En çok)          </w:t>
            </w:r>
          </w:p>
        </w:tc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970C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6BC6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382F" w14:textId="77777777" w:rsidR="006103F7" w:rsidRPr="00115D16" w:rsidRDefault="006103F7" w:rsidP="006103F7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35830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Ölü böcek ve böcek parçaları</w:t>
            </w:r>
            <w:r w:rsidRPr="00115D16">
              <w:rPr>
                <w:rFonts w:ascii="Cambria" w:hAnsi="Cambria"/>
                <w:bCs/>
                <w:sz w:val="14"/>
                <w:szCs w:val="14"/>
              </w:rPr>
              <w:t xml:space="preserve"> %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AFFAF" w14:textId="77777777" w:rsidR="006103F7" w:rsidRPr="00115D16" w:rsidRDefault="006103F7" w:rsidP="006103F7">
            <w:pPr>
              <w:ind w:left="113" w:right="113"/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Hayvan orijinli  tüy, kıl, dışkı vb. %(en çok)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2AD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AFDF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A41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2AF3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</w:tr>
      <w:tr w:rsidR="007339AF" w:rsidRPr="00115D16" w14:paraId="27D74A94" w14:textId="77777777" w:rsidTr="000D2166">
        <w:trPr>
          <w:trHeight w:val="316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F02EA" w14:textId="77777777" w:rsidR="007339AF" w:rsidRPr="00115D16" w:rsidRDefault="007339AF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sz w:val="14"/>
                <w:szCs w:val="14"/>
              </w:rPr>
              <w:t>MAKARNALIK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FAEBD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EF596F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14,5</w:t>
            </w:r>
          </w:p>
        </w:tc>
        <w:tc>
          <w:tcPr>
            <w:tcW w:w="21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546C9D3" w14:textId="77777777" w:rsidR="007339AF" w:rsidRPr="00115D16" w:rsidRDefault="008448B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0-6,00</w:t>
            </w:r>
          </w:p>
        </w:tc>
        <w:tc>
          <w:tcPr>
            <w:tcW w:w="212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7B9569A" w14:textId="77777777" w:rsidR="007339AF" w:rsidRPr="00115D16" w:rsidRDefault="008448B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0-7,00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C3F90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0-2,00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F6D8D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0-1,50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A85FA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0-4,00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293CD" w14:textId="77777777" w:rsidR="007339AF" w:rsidRPr="00115D16" w:rsidRDefault="008448B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7339AF" w:rsidRPr="00115D16">
              <w:rPr>
                <w:rFonts w:ascii="Cambria" w:hAnsi="Cambria"/>
                <w:bCs/>
                <w:sz w:val="14"/>
                <w:szCs w:val="14"/>
              </w:rPr>
              <w:t>3,50</w:t>
            </w:r>
          </w:p>
        </w:tc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CD9FE" w14:textId="77777777" w:rsidR="007339AF" w:rsidRPr="00115D16" w:rsidRDefault="008448B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7339AF" w:rsidRPr="00115D16">
              <w:rPr>
                <w:rFonts w:ascii="Cambria" w:hAnsi="Cambria"/>
                <w:bCs/>
                <w:sz w:val="14"/>
                <w:szCs w:val="14"/>
              </w:rPr>
              <w:t>0,50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3B9CC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0-1,50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B7664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0-1,00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9A568" w14:textId="77777777" w:rsidR="007339AF" w:rsidRPr="00115D16" w:rsidRDefault="008448B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7339AF" w:rsidRPr="00115D16">
              <w:rPr>
                <w:rFonts w:ascii="Cambria" w:hAnsi="Cambria"/>
                <w:bCs/>
                <w:sz w:val="14"/>
                <w:szCs w:val="14"/>
              </w:rPr>
              <w:t>0,10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B60C4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0-3,00</w:t>
            </w: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C452D" w14:textId="77777777" w:rsidR="007339AF" w:rsidRPr="00115D16" w:rsidRDefault="008448B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7339AF" w:rsidRPr="00115D16">
              <w:rPr>
                <w:rFonts w:ascii="Cambria" w:hAnsi="Cambria"/>
                <w:bCs/>
                <w:sz w:val="14"/>
                <w:szCs w:val="14"/>
              </w:rPr>
              <w:t>0,05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A07F" w14:textId="77777777" w:rsidR="007339AF" w:rsidRPr="00115D16" w:rsidRDefault="008448B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7339AF" w:rsidRPr="00115D16">
              <w:rPr>
                <w:rFonts w:ascii="Cambria" w:hAnsi="Cambria"/>
                <w:bCs/>
                <w:sz w:val="14"/>
                <w:szCs w:val="14"/>
              </w:rPr>
              <w:t>1,50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F71D" w14:textId="77777777" w:rsidR="007339AF" w:rsidRPr="00115D16" w:rsidRDefault="008448B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7339AF" w:rsidRPr="00115D16">
              <w:rPr>
                <w:rFonts w:ascii="Cambria" w:hAnsi="Cambria"/>
                <w:bCs/>
                <w:sz w:val="14"/>
                <w:szCs w:val="14"/>
              </w:rPr>
              <w:t>0,50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FD83F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0-2,90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7B204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0-3,00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52815" w14:textId="77777777" w:rsidR="007339AF" w:rsidRPr="00115D16" w:rsidRDefault="00D72E8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7339AF" w:rsidRPr="00115D16">
              <w:rPr>
                <w:rFonts w:ascii="Cambria" w:hAnsi="Cambria"/>
                <w:bCs/>
                <w:sz w:val="14"/>
                <w:szCs w:val="14"/>
              </w:rPr>
              <w:t>1,00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F854C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0-3,00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597C04" w14:textId="77777777" w:rsidR="007339AF" w:rsidRPr="00115D16" w:rsidRDefault="00D72E8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7339AF" w:rsidRPr="00115D16">
              <w:rPr>
                <w:rFonts w:ascii="Cambria" w:hAnsi="Cambria"/>
                <w:bCs/>
                <w:sz w:val="14"/>
                <w:szCs w:val="14"/>
              </w:rPr>
              <w:t>0,05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78344" w14:textId="77777777" w:rsidR="007339AF" w:rsidRPr="00115D16" w:rsidRDefault="00D72E8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7339AF" w:rsidRPr="00115D16">
              <w:rPr>
                <w:rFonts w:ascii="Cambria" w:hAnsi="Cambria"/>
                <w:bCs/>
                <w:sz w:val="14"/>
                <w:szCs w:val="14"/>
              </w:rPr>
              <w:t>0,06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F738B11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0-1,00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AC9F6" w14:textId="77777777" w:rsidR="007339AF" w:rsidRPr="00115D16" w:rsidRDefault="00D72E8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</w:t>
            </w:r>
            <w:r w:rsidR="007339AF" w:rsidRPr="00115D16">
              <w:rPr>
                <w:rFonts w:ascii="Cambria" w:hAnsi="Cambria"/>
                <w:bCs/>
                <w:sz w:val="14"/>
                <w:szCs w:val="14"/>
              </w:rPr>
              <w:t>0,10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2EACF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0-27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6FE8F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78 ve üzeri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09B6D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13,5 ve üzeri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77884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250</w:t>
            </w:r>
          </w:p>
        </w:tc>
      </w:tr>
      <w:tr w:rsidR="007339AF" w:rsidRPr="00115D16" w14:paraId="4254A24A" w14:textId="77777777" w:rsidTr="000D2166">
        <w:trPr>
          <w:trHeight w:val="143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4D574" w14:textId="77777777" w:rsidR="007339AF" w:rsidRPr="00115D16" w:rsidRDefault="007339AF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D73C6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</w:t>
            </w: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21FC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10" w:type="pct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2E79D16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12" w:type="pct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A8214FA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BBFAA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2,01-4,00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4DEE9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1,51-2,50</w:t>
            </w: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857C1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B490D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4B92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5DD55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1,51-2,50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8CFAF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1,01-2,00</w:t>
            </w:r>
          </w:p>
        </w:tc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44331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287BD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4ECD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2F4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460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C029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9C1F6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ACCB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CAF3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B900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FDFC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62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3CA5CE0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59DD49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002E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28-35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2A333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76,0-77,9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BC818" w14:textId="77777777" w:rsidR="007339AF" w:rsidRPr="00115D16" w:rsidRDefault="007339AF" w:rsidP="006103F7">
            <w:pPr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12,5-13,4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84890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220</w:t>
            </w:r>
          </w:p>
        </w:tc>
      </w:tr>
      <w:tr w:rsidR="007339AF" w:rsidRPr="00115D16" w14:paraId="255AE29C" w14:textId="77777777" w:rsidTr="000D2166">
        <w:trPr>
          <w:trHeight w:val="143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D2F7" w14:textId="77777777" w:rsidR="007339AF" w:rsidRPr="00115D16" w:rsidRDefault="007339AF" w:rsidP="006103F7">
            <w:pPr>
              <w:jc w:val="center"/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41EA7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3</w:t>
            </w: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8CD1A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1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12F99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1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BA932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6A7E0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4,01-5,00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30582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2,51-3,50</w:t>
            </w: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0A7E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A5B71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C575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DF751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2,51-3,50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5A1CA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2,01-3,90</w:t>
            </w:r>
          </w:p>
        </w:tc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12D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5711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F81A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B785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406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188D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B90F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3423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0BB1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C4B23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3C48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46355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33912A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D790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36-50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EB151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74,0-75,9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52998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11,5-12,4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99CC3" w14:textId="77777777" w:rsidR="007339AF" w:rsidRPr="00115D16" w:rsidRDefault="007339AF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220</w:t>
            </w:r>
          </w:p>
          <w:p w14:paraId="6ADFC379" w14:textId="77777777" w:rsidR="007339AF" w:rsidRPr="00115D16" w:rsidRDefault="007339AF" w:rsidP="006103F7">
            <w:pPr>
              <w:rPr>
                <w:rFonts w:ascii="Cambria" w:hAnsi="Cambria"/>
                <w:bCs/>
                <w:sz w:val="14"/>
                <w:szCs w:val="14"/>
              </w:rPr>
            </w:pPr>
          </w:p>
        </w:tc>
      </w:tr>
      <w:tr w:rsidR="006103F7" w:rsidRPr="00115D16" w14:paraId="3A02AC78" w14:textId="77777777" w:rsidTr="006103F7">
        <w:trPr>
          <w:trHeight w:val="31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32A5" w14:textId="77777777" w:rsidR="006103F7" w:rsidRPr="00115D16" w:rsidRDefault="006103F7" w:rsidP="006103F7">
            <w:pPr>
              <w:jc w:val="center"/>
              <w:rPr>
                <w:rFonts w:ascii="Cambria" w:hAnsi="Cambria"/>
                <w:b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/>
                <w:bCs/>
                <w:iCs/>
                <w:sz w:val="14"/>
                <w:szCs w:val="14"/>
              </w:rPr>
              <w:t>DÜŞÜK VASIFLI MAK.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7B1B7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DVM</w:t>
            </w: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A826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49E83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6,01-18,00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1BFDC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7,01-14,00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A4492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5,01-14,00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5735F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3,51-14,00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7F7A7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4,01</w:t>
            </w:r>
            <w:r w:rsidRPr="00115D16" w:rsidDel="008C03DF">
              <w:rPr>
                <w:rFonts w:ascii="Cambria" w:hAnsi="Cambria"/>
                <w:bCs/>
                <w:iCs/>
                <w:sz w:val="14"/>
                <w:szCs w:val="14"/>
              </w:rPr>
              <w:t xml:space="preserve"> </w:t>
            </w: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-14,00</w:t>
            </w: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9FA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FA28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2D588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3,51-14,00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685C4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3,91-4,00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6955B" w14:textId="77777777" w:rsidR="006103F7" w:rsidRPr="00115D16" w:rsidRDefault="008448B3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0,11-</w:t>
            </w:r>
            <w:r w:rsidR="006103F7" w:rsidRPr="00115D16">
              <w:rPr>
                <w:rFonts w:ascii="Cambria" w:hAnsi="Cambria"/>
                <w:bCs/>
                <w:sz w:val="14"/>
                <w:szCs w:val="14"/>
              </w:rPr>
              <w:t>0,20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A624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3,01-18,00</w:t>
            </w:r>
          </w:p>
        </w:tc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8401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D46F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766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54C10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2,91-3,00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CAA5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3,01-18,00</w:t>
            </w: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E4B2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F68D1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3,01-18,00</w:t>
            </w: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DFD5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BDA47" w14:textId="77777777" w:rsidR="006103F7" w:rsidRPr="00115D16" w:rsidRDefault="00D72E83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0,07-</w:t>
            </w:r>
            <w:r w:rsidR="006103F7" w:rsidRPr="00115D16">
              <w:rPr>
                <w:rFonts w:ascii="Cambria" w:hAnsi="Cambria"/>
                <w:bCs/>
                <w:iCs/>
                <w:sz w:val="14"/>
                <w:szCs w:val="14"/>
              </w:rPr>
              <w:t>0,10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9ED9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1,01-3,00</w:t>
            </w:r>
          </w:p>
        </w:tc>
        <w:tc>
          <w:tcPr>
            <w:tcW w:w="1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C87F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6590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50 üzeri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C0C59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73,9 ve altı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26D4E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i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iCs/>
                <w:sz w:val="14"/>
                <w:szCs w:val="14"/>
              </w:rPr>
              <w:t>11,4 ve altı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7FAF1" w14:textId="77777777" w:rsidR="006103F7" w:rsidRPr="00115D16" w:rsidRDefault="006103F7" w:rsidP="006103F7">
            <w:pPr>
              <w:jc w:val="center"/>
              <w:rPr>
                <w:rFonts w:ascii="Cambria" w:hAnsi="Cambria"/>
                <w:bCs/>
                <w:sz w:val="14"/>
                <w:szCs w:val="14"/>
              </w:rPr>
            </w:pPr>
            <w:r w:rsidRPr="00115D16">
              <w:rPr>
                <w:rFonts w:ascii="Cambria" w:hAnsi="Cambria"/>
                <w:bCs/>
                <w:sz w:val="14"/>
                <w:szCs w:val="14"/>
              </w:rPr>
              <w:t>220</w:t>
            </w:r>
          </w:p>
        </w:tc>
      </w:tr>
      <w:tr w:rsidR="006103F7" w:rsidRPr="00115D16" w14:paraId="00ADD24C" w14:textId="77777777" w:rsidTr="006103F7">
        <w:tblPrEx>
          <w:tblCellMar>
            <w:left w:w="57" w:type="dxa"/>
            <w:right w:w="57" w:type="dxa"/>
          </w:tblCellMar>
        </w:tblPrEx>
        <w:trPr>
          <w:trHeight w:val="153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F44EC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 w:cs="Arial TUR"/>
                <w:sz w:val="14"/>
                <w:szCs w:val="14"/>
              </w:rPr>
            </w:pPr>
            <w:r w:rsidRPr="00115D16">
              <w:rPr>
                <w:rFonts w:ascii="Cambria" w:hAnsi="Cambria" w:cs="Arial TUR"/>
                <w:sz w:val="14"/>
                <w:szCs w:val="14"/>
              </w:rPr>
              <w:t>DVM: Düşük vasıflı makarnalık buğday</w:t>
            </w:r>
          </w:p>
          <w:p w14:paraId="6023D698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z w:val="14"/>
                <w:szCs w:val="14"/>
              </w:rPr>
            </w:pPr>
            <w:r w:rsidRPr="00115D16">
              <w:rPr>
                <w:rFonts w:ascii="Cambria" w:hAnsi="Cambria" w:cs="Arial TUR"/>
                <w:sz w:val="14"/>
                <w:szCs w:val="14"/>
              </w:rPr>
              <w:t>NOT 1-</w:t>
            </w:r>
            <w:r w:rsidRPr="00115D16">
              <w:rPr>
                <w:rFonts w:ascii="Cambria" w:hAnsi="Cambria"/>
              </w:rPr>
              <w:t xml:space="preserve"> </w:t>
            </w:r>
            <w:r w:rsidRPr="00115D16">
              <w:rPr>
                <w:rFonts w:ascii="Cambria" w:hAnsi="Cambria" w:cs="Arial TUR"/>
                <w:sz w:val="14"/>
                <w:szCs w:val="14"/>
              </w:rPr>
              <w:t>Hagberg düşme sayısı zorunlu olmayıp isteğe bağlı olarak uygulanır.</w:t>
            </w:r>
          </w:p>
          <w:p w14:paraId="59EC5C49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z w:val="14"/>
                <w:szCs w:val="14"/>
              </w:rPr>
            </w:pPr>
            <w:r w:rsidRPr="00115D16">
              <w:rPr>
                <w:rFonts w:ascii="Cambria" w:hAnsi="Cambria" w:cs="Arial TUR"/>
                <w:sz w:val="14"/>
                <w:szCs w:val="14"/>
              </w:rPr>
              <w:t>NOT 2-(%) ile verilen değ</w:t>
            </w:r>
            <w:r w:rsidRPr="00115D16">
              <w:rPr>
                <w:rFonts w:ascii="Cambria" w:hAnsi="Cambria"/>
                <w:sz w:val="14"/>
                <w:szCs w:val="14"/>
              </w:rPr>
              <w:t>erler kütlecedir.</w:t>
            </w:r>
          </w:p>
          <w:p w14:paraId="5B9D38E8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z w:val="14"/>
                <w:szCs w:val="14"/>
              </w:rPr>
            </w:pPr>
            <w:r w:rsidRPr="00115D16">
              <w:rPr>
                <w:rFonts w:ascii="Cambria" w:hAnsi="Cambria"/>
                <w:sz w:val="14"/>
                <w:szCs w:val="14"/>
              </w:rPr>
              <w:t>NOT 3- Makarnalık buğdaylarda embriyosu kararmış tane oranı % 4’ e kadar kusurlu tane içerisinde dikkate alınmaz. %4'ün üzerinde ise %14'e kadar düşük vasıflı makarnalık buğday olarak değerlendirilir. %4'ün üzerindeki kısım artış oranında dikkate alınır.</w:t>
            </w:r>
          </w:p>
          <w:p w14:paraId="399CF4B3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z w:val="14"/>
                <w:szCs w:val="14"/>
              </w:rPr>
            </w:pPr>
            <w:r w:rsidRPr="00115D16">
              <w:rPr>
                <w:rFonts w:ascii="Cambria" w:hAnsi="Cambria"/>
                <w:sz w:val="14"/>
                <w:szCs w:val="14"/>
              </w:rPr>
              <w:t>NOT 4- Diğer muhtelif maddeler toplamı, makarnalık buğdayda en çok % 3, DVM buğdayda en çok % 18 olmalıdır.</w:t>
            </w:r>
          </w:p>
          <w:p w14:paraId="55643764" w14:textId="77777777" w:rsidR="006103F7" w:rsidRPr="00115D16" w:rsidRDefault="006103F7" w:rsidP="006103F7">
            <w:pPr>
              <w:autoSpaceDE w:val="0"/>
              <w:autoSpaceDN w:val="0"/>
              <w:adjustRightInd w:val="0"/>
              <w:rPr>
                <w:rFonts w:ascii="Cambria" w:hAnsi="Cambria"/>
                <w:strike/>
                <w:sz w:val="14"/>
                <w:szCs w:val="14"/>
              </w:rPr>
            </w:pPr>
            <w:r w:rsidRPr="00115D16">
              <w:rPr>
                <w:rFonts w:ascii="Cambria" w:hAnsi="Cambria"/>
                <w:sz w:val="14"/>
                <w:szCs w:val="14"/>
              </w:rPr>
              <w:t>NOT 5 - Makarnalık buğdayların analizi sonucunda yukarıda belirtilen hadlerin birinden düşük vasıflı makarnalık buğday grubuna girmesi durumunda makarnalık buğday; düşük vasıflı makarnalık buğday olarak değerlendirilir.</w:t>
            </w:r>
          </w:p>
        </w:tc>
      </w:tr>
    </w:tbl>
    <w:p w14:paraId="27694E5B" w14:textId="77777777" w:rsidR="002C79B0" w:rsidRPr="00115D16" w:rsidRDefault="002C79B0" w:rsidP="00E14344">
      <w:pPr>
        <w:pStyle w:val="Tabletitle"/>
        <w:jc w:val="both"/>
        <w:rPr>
          <w:rFonts w:ascii="Cambria" w:hAnsi="Cambria"/>
          <w:vertAlign w:val="superscript"/>
        </w:rPr>
      </w:pPr>
    </w:p>
    <w:sectPr w:rsidR="002C79B0" w:rsidRPr="00115D16" w:rsidSect="00E14344">
      <w:headerReference w:type="default" r:id="rId12"/>
      <w:pgSz w:w="16838" w:h="11906" w:orient="landscape" w:code="9"/>
      <w:pgMar w:top="1134" w:right="1418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B789A" w14:textId="77777777" w:rsidR="005A4276" w:rsidRDefault="005A4276">
      <w:r>
        <w:separator/>
      </w:r>
    </w:p>
  </w:endnote>
  <w:endnote w:type="continuationSeparator" w:id="0">
    <w:p w14:paraId="2F59B39D" w14:textId="77777777" w:rsidR="005A4276" w:rsidRDefault="005A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4ED7" w14:textId="77777777" w:rsidR="005A4276" w:rsidRDefault="005A4276">
      <w:r>
        <w:separator/>
      </w:r>
    </w:p>
  </w:footnote>
  <w:footnote w:type="continuationSeparator" w:id="0">
    <w:p w14:paraId="6A043D39" w14:textId="77777777" w:rsidR="005A4276" w:rsidRDefault="005A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noProof/>
        <w:szCs w:val="20"/>
      </w:rPr>
      <w:id w:val="98381352"/>
      <w:docPartObj>
        <w:docPartGallery w:val="Page Numbers (Top of Page)"/>
        <w:docPartUnique/>
      </w:docPartObj>
    </w:sdtPr>
    <w:sdtEndPr/>
    <w:sdtContent>
      <w:p w14:paraId="4FCCBE78" w14:textId="0D4C8EDB" w:rsidR="008E4E99" w:rsidRPr="00115D16" w:rsidRDefault="008E4E99" w:rsidP="00E14344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115D16">
          <w:rPr>
            <w:rFonts w:ascii="Cambria" w:hAnsi="Cambria"/>
          </w:rPr>
          <w:t xml:space="preserve">Sayfa </w:t>
        </w:r>
        <w:r w:rsidRPr="00115D16">
          <w:rPr>
            <w:rFonts w:ascii="Cambria" w:hAnsi="Cambria"/>
            <w:b/>
            <w:bCs/>
            <w:sz w:val="24"/>
          </w:rPr>
          <w:fldChar w:fldCharType="begin"/>
        </w:r>
        <w:r w:rsidRPr="00115D16">
          <w:rPr>
            <w:rFonts w:ascii="Cambria" w:hAnsi="Cambria"/>
            <w:b/>
            <w:bCs/>
          </w:rPr>
          <w:instrText>PAGE</w:instrText>
        </w:r>
        <w:r w:rsidRPr="00115D16">
          <w:rPr>
            <w:rFonts w:ascii="Cambria" w:hAnsi="Cambria"/>
            <w:b/>
            <w:bCs/>
            <w:sz w:val="24"/>
          </w:rPr>
          <w:fldChar w:fldCharType="separate"/>
        </w:r>
        <w:r w:rsidR="00115D16">
          <w:rPr>
            <w:rFonts w:ascii="Cambria" w:hAnsi="Cambria"/>
            <w:b/>
            <w:bCs/>
            <w:noProof/>
          </w:rPr>
          <w:t>3</w:t>
        </w:r>
        <w:r w:rsidRPr="00115D16">
          <w:rPr>
            <w:rFonts w:ascii="Cambria" w:hAnsi="Cambria"/>
            <w:b/>
            <w:bCs/>
            <w:sz w:val="24"/>
          </w:rPr>
          <w:fldChar w:fldCharType="end"/>
        </w:r>
        <w:r w:rsidRPr="00115D16">
          <w:rPr>
            <w:rFonts w:ascii="Cambria" w:hAnsi="Cambria"/>
          </w:rPr>
          <w:t xml:space="preserve"> / </w:t>
        </w:r>
        <w:r w:rsidRPr="00115D16">
          <w:rPr>
            <w:rFonts w:ascii="Cambria" w:hAnsi="Cambria"/>
            <w:b/>
            <w:bCs/>
            <w:sz w:val="24"/>
          </w:rPr>
          <w:fldChar w:fldCharType="begin"/>
        </w:r>
        <w:r w:rsidRPr="00115D16">
          <w:rPr>
            <w:rFonts w:ascii="Cambria" w:hAnsi="Cambria"/>
            <w:b/>
            <w:bCs/>
          </w:rPr>
          <w:instrText>NUMPAGES</w:instrText>
        </w:r>
        <w:r w:rsidRPr="00115D16">
          <w:rPr>
            <w:rFonts w:ascii="Cambria" w:hAnsi="Cambria"/>
            <w:b/>
            <w:bCs/>
            <w:sz w:val="24"/>
          </w:rPr>
          <w:fldChar w:fldCharType="separate"/>
        </w:r>
        <w:r w:rsidR="00115D16">
          <w:rPr>
            <w:rFonts w:ascii="Cambria" w:hAnsi="Cambria"/>
            <w:b/>
            <w:bCs/>
            <w:noProof/>
          </w:rPr>
          <w:t>3</w:t>
        </w:r>
        <w:r w:rsidRPr="00115D16">
          <w:rPr>
            <w:rFonts w:ascii="Cambria" w:hAnsi="Cambria"/>
            <w:b/>
            <w:bCs/>
            <w:sz w:val="24"/>
          </w:rPr>
          <w:fldChar w:fldCharType="end"/>
        </w:r>
      </w:p>
      <w:p w14:paraId="7CB3F3A2" w14:textId="77777777" w:rsidR="008E4E99" w:rsidRPr="00115D16" w:rsidRDefault="008E4E99" w:rsidP="00E14344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115D16">
          <w:rPr>
            <w:rFonts w:ascii="Cambria" w:hAnsi="Cambria" w:cs="Arial"/>
            <w:u w:val="single"/>
          </w:rPr>
          <w:t>ICS 67.060</w:t>
        </w:r>
        <w:r w:rsidRPr="00115D16">
          <w:rPr>
            <w:rFonts w:ascii="Cambria" w:hAnsi="Cambria" w:cs="Arial"/>
            <w:u w:val="single"/>
          </w:rPr>
          <w:tab/>
        </w:r>
        <w:r w:rsidRPr="00115D16">
          <w:rPr>
            <w:rFonts w:ascii="Cambria" w:hAnsi="Cambria" w:cs="Arial"/>
            <w:u w:val="single"/>
          </w:rPr>
          <w:tab/>
        </w:r>
        <w:r w:rsidRPr="00115D16">
          <w:rPr>
            <w:rFonts w:ascii="Cambria" w:hAnsi="Cambria" w:cs="Arial"/>
            <w:u w:val="single"/>
          </w:rPr>
          <w:tab/>
        </w:r>
        <w:r w:rsidRPr="00115D16">
          <w:rPr>
            <w:rFonts w:ascii="Cambria" w:hAnsi="Cambria" w:cs="Arial"/>
            <w:u w:val="single"/>
          </w:rPr>
          <w:tab/>
          <w:t xml:space="preserve">      </w:t>
        </w:r>
        <w:r w:rsidRPr="00115D16">
          <w:rPr>
            <w:rFonts w:ascii="Cambria" w:hAnsi="Cambria" w:cs="Arial"/>
            <w:u w:val="single"/>
          </w:rPr>
          <w:tab/>
          <w:t xml:space="preserve">       TS 2974:2018/tst T1</w:t>
        </w:r>
      </w:p>
    </w:sdtContent>
  </w:sdt>
  <w:p w14:paraId="1E96793A" w14:textId="77777777" w:rsidR="00C56532" w:rsidRPr="00E14344" w:rsidRDefault="00C56532" w:rsidP="00E14344">
    <w:pPr>
      <w:tabs>
        <w:tab w:val="right" w:pos="9639"/>
      </w:tabs>
      <w:jc w:val="left"/>
      <w:rPr>
        <w:rFonts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3DDC"/>
    <w:multiLevelType w:val="hybridMultilevel"/>
    <w:tmpl w:val="C270DE14"/>
    <w:lvl w:ilvl="0" w:tplc="EB84A4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siDl51bOSYLPByF4DwvHtUZXH6j/5e2JwPZQ7/Z3caTKVEVYI8/1gsQsdbuTPoBTgC54yCNbb25rmHfKdDUFGQ==" w:salt="X+ama6BfiBy9PSmP3vnF5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B0"/>
    <w:rsid w:val="000336DC"/>
    <w:rsid w:val="000458CB"/>
    <w:rsid w:val="00054F6E"/>
    <w:rsid w:val="000574B8"/>
    <w:rsid w:val="000F01CE"/>
    <w:rsid w:val="00115D16"/>
    <w:rsid w:val="001235EE"/>
    <w:rsid w:val="0023504B"/>
    <w:rsid w:val="00281D39"/>
    <w:rsid w:val="002C15F5"/>
    <w:rsid w:val="002C68CD"/>
    <w:rsid w:val="002C79B0"/>
    <w:rsid w:val="002D7893"/>
    <w:rsid w:val="002F766D"/>
    <w:rsid w:val="003C2962"/>
    <w:rsid w:val="003C6BB9"/>
    <w:rsid w:val="004131F9"/>
    <w:rsid w:val="00420767"/>
    <w:rsid w:val="00422F46"/>
    <w:rsid w:val="00424E8D"/>
    <w:rsid w:val="0043526C"/>
    <w:rsid w:val="0046365A"/>
    <w:rsid w:val="004958A8"/>
    <w:rsid w:val="00532333"/>
    <w:rsid w:val="005567DC"/>
    <w:rsid w:val="00586FD0"/>
    <w:rsid w:val="005A1BC9"/>
    <w:rsid w:val="005A4276"/>
    <w:rsid w:val="005B5FA8"/>
    <w:rsid w:val="005D4A55"/>
    <w:rsid w:val="006103F7"/>
    <w:rsid w:val="00616F15"/>
    <w:rsid w:val="0066203B"/>
    <w:rsid w:val="006D330E"/>
    <w:rsid w:val="006E238F"/>
    <w:rsid w:val="00704DDF"/>
    <w:rsid w:val="007339AF"/>
    <w:rsid w:val="00776093"/>
    <w:rsid w:val="007B2945"/>
    <w:rsid w:val="00804B24"/>
    <w:rsid w:val="00832921"/>
    <w:rsid w:val="008448B3"/>
    <w:rsid w:val="00870A6E"/>
    <w:rsid w:val="008746D5"/>
    <w:rsid w:val="00891518"/>
    <w:rsid w:val="008C3A83"/>
    <w:rsid w:val="008E4E99"/>
    <w:rsid w:val="00941F45"/>
    <w:rsid w:val="009A033C"/>
    <w:rsid w:val="009D7814"/>
    <w:rsid w:val="009F5E48"/>
    <w:rsid w:val="00A32C4E"/>
    <w:rsid w:val="00AA346D"/>
    <w:rsid w:val="00AB26D7"/>
    <w:rsid w:val="00B061DE"/>
    <w:rsid w:val="00B16B2A"/>
    <w:rsid w:val="00B170DB"/>
    <w:rsid w:val="00B6737F"/>
    <w:rsid w:val="00BF27C1"/>
    <w:rsid w:val="00BF3BE8"/>
    <w:rsid w:val="00C37272"/>
    <w:rsid w:val="00C56532"/>
    <w:rsid w:val="00C63FE0"/>
    <w:rsid w:val="00C72077"/>
    <w:rsid w:val="00C860D7"/>
    <w:rsid w:val="00CE06C8"/>
    <w:rsid w:val="00CE291E"/>
    <w:rsid w:val="00D07A24"/>
    <w:rsid w:val="00D161EE"/>
    <w:rsid w:val="00D37C73"/>
    <w:rsid w:val="00D440B6"/>
    <w:rsid w:val="00D72E83"/>
    <w:rsid w:val="00DB3A35"/>
    <w:rsid w:val="00E14344"/>
    <w:rsid w:val="00E430B3"/>
    <w:rsid w:val="00E56358"/>
    <w:rsid w:val="00E86F25"/>
    <w:rsid w:val="00E94ABA"/>
    <w:rsid w:val="00EE0B36"/>
    <w:rsid w:val="00F26931"/>
    <w:rsid w:val="00F35F1F"/>
    <w:rsid w:val="00F7697A"/>
    <w:rsid w:val="00F820A8"/>
    <w:rsid w:val="00F86025"/>
    <w:rsid w:val="00FB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88CAA5"/>
  <w15:docId w15:val="{C579B8F4-FFCF-4EA9-B458-E63F9367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uiPriority w:val="99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 Bilgi Char"/>
    <w:link w:val="stBilgi"/>
    <w:uiPriority w:val="99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AltBilgi">
    <w:name w:val="footer"/>
    <w:basedOn w:val="Normal"/>
    <w:link w:val="AltBilgiChar"/>
    <w:uiPriority w:val="99"/>
    <w:rsid w:val="00C63FE0"/>
    <w:pPr>
      <w:tabs>
        <w:tab w:val="right" w:pos="9752"/>
      </w:tabs>
      <w:spacing w:after="200" w:line="220" w:lineRule="exact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63F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itle">
    <w:name w:val="Table title"/>
    <w:basedOn w:val="Normal"/>
    <w:next w:val="Normal"/>
    <w:rsid w:val="00C63FE0"/>
    <w:pPr>
      <w:keepNext/>
      <w:suppressAutoHyphens/>
      <w:spacing w:before="120" w:after="200" w:line="230" w:lineRule="exact"/>
      <w:jc w:val="center"/>
    </w:pPr>
    <w:rPr>
      <w:rFonts w:asciiTheme="minorHAnsi" w:eastAsiaTheme="minorHAnsi" w:hAnsiTheme="minorHAnsi" w:cstheme="minorBidi"/>
      <w:b/>
      <w:noProof w:val="0"/>
      <w:sz w:val="22"/>
      <w:szCs w:val="22"/>
      <w:lang w:eastAsia="en-US"/>
    </w:rPr>
  </w:style>
  <w:style w:type="paragraph" w:customStyle="1" w:styleId="Definition">
    <w:name w:val="Definition"/>
    <w:basedOn w:val="Normal"/>
    <w:next w:val="Normal"/>
    <w:rsid w:val="00F86025"/>
    <w:pPr>
      <w:spacing w:after="200" w:line="276" w:lineRule="auto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styleId="TabloKlavuzu">
    <w:name w:val="Table Grid"/>
    <w:basedOn w:val="NormalTablo"/>
    <w:rsid w:val="00054F6E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link w:val="AltyazChar"/>
    <w:qFormat/>
    <w:rsid w:val="006103F7"/>
    <w:pPr>
      <w:spacing w:after="60" w:line="259" w:lineRule="auto"/>
      <w:jc w:val="center"/>
      <w:outlineLvl w:val="1"/>
    </w:pPr>
    <w:rPr>
      <w:rFonts w:asciiTheme="minorHAnsi" w:eastAsiaTheme="minorHAnsi" w:hAnsiTheme="minorHAnsi" w:cstheme="minorBidi"/>
      <w:noProof w:val="0"/>
      <w:sz w:val="26"/>
      <w:szCs w:val="22"/>
      <w:lang w:eastAsia="en-US"/>
    </w:rPr>
  </w:style>
  <w:style w:type="character" w:customStyle="1" w:styleId="AltyazChar">
    <w:name w:val="Altyazı Char"/>
    <w:basedOn w:val="VarsaylanParagrafYazTipi"/>
    <w:link w:val="Altyaz"/>
    <w:rsid w:val="006103F7"/>
    <w:rPr>
      <w:rFonts w:asciiTheme="minorHAnsi" w:eastAsiaTheme="minorHAnsi" w:hAnsi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TS_2974_tst_T1_Standard_Tasari_Icerik_(DOC)_199410.docx</FileName>
    <SecurityToken xmlns="311808c2-3f59-4ae3-a703-d96772a2eca4">DE7A5FC8-ED3A-4EAC-8DA4-03F84174A4C3</SecurityTok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AAEB-C3C5-4791-A81A-197B8022C64C}"/>
</file>

<file path=customXml/itemProps2.xml><?xml version="1.0" encoding="utf-8"?>
<ds:datastoreItem xmlns:ds="http://schemas.openxmlformats.org/officeDocument/2006/customXml" ds:itemID="{D66ABE36-8B06-456E-B5B8-584198205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AFFA1-87DE-466A-B7F3-2AEF825B821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8bff02d-1d34-47fc-ae14-a7aff9a074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3AF667-590C-4A17-B05D-CDCD1169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GOKNUR CAVDAR</dc:creator>
  <cp:lastModifiedBy>Aslı ERZURUMDAĞ</cp:lastModifiedBy>
  <cp:revision>3</cp:revision>
  <dcterms:created xsi:type="dcterms:W3CDTF">2021-02-08T11:10:00Z</dcterms:created>
  <dcterms:modified xsi:type="dcterms:W3CDTF">2021-02-08T11:10:00Z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