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032E" w14:textId="77777777" w:rsidR="009F0171" w:rsidRDefault="009F0171">
      <w:pPr>
        <w:pStyle w:val="2"/>
        <w:spacing w:line="800" w:lineRule="exact"/>
      </w:pPr>
    </w:p>
    <w:p w14:paraId="684EAFDC" w14:textId="77777777" w:rsidR="009F0171" w:rsidRDefault="009F0171">
      <w:pPr>
        <w:pStyle w:val="2"/>
        <w:spacing w:line="800" w:lineRule="exact"/>
      </w:pPr>
    </w:p>
    <w:tbl>
      <w:tblPr>
        <w:tblW w:w="8845" w:type="dxa"/>
        <w:jc w:val="center"/>
        <w:tblCellMar>
          <w:left w:w="0" w:type="dxa"/>
          <w:right w:w="0" w:type="dxa"/>
        </w:tblCellMar>
        <w:tblLook w:val="0000" w:firstRow="0" w:lastRow="0" w:firstColumn="0" w:lastColumn="0" w:noHBand="0" w:noVBand="0"/>
      </w:tblPr>
      <w:tblGrid>
        <w:gridCol w:w="8845"/>
      </w:tblGrid>
      <w:tr w:rsidR="009F0171" w:rsidRPr="001F6EE0" w14:paraId="2AB53735" w14:textId="77777777">
        <w:trPr>
          <w:trHeight w:hRule="exact" w:val="4190"/>
          <w:jc w:val="center"/>
        </w:trPr>
        <w:tc>
          <w:tcPr>
            <w:tcW w:w="8845" w:type="dxa"/>
            <w:tcBorders>
              <w:top w:val="nil"/>
              <w:left w:val="nil"/>
              <w:bottom w:val="nil"/>
              <w:right w:val="nil"/>
            </w:tcBorders>
          </w:tcPr>
          <w:p w14:paraId="2DBD74F2" w14:textId="77777777" w:rsidR="009F0171" w:rsidRPr="001F6EE0" w:rsidRDefault="00FC5129">
            <w:pPr>
              <w:pStyle w:val="3"/>
              <w:spacing w:line="1000" w:lineRule="exact"/>
              <w:jc w:val="distribute"/>
              <w:rPr>
                <w:b/>
                <w:spacing w:val="-4"/>
              </w:rPr>
            </w:pPr>
            <w:r w:rsidRPr="001F6EE0">
              <w:rPr>
                <w:b/>
                <w:spacing w:val="-4"/>
              </w:rPr>
              <w:t>Çin Halk Cumhuriyeti Gümrük Genel İdaresi</w:t>
            </w:r>
          </w:p>
          <w:p w14:paraId="583C4293" w14:textId="77777777" w:rsidR="009F0171" w:rsidRPr="001F6EE0" w:rsidRDefault="00FC5129">
            <w:pPr>
              <w:pStyle w:val="3"/>
              <w:spacing w:line="1000" w:lineRule="exact"/>
              <w:jc w:val="distribute"/>
              <w:rPr>
                <w:b/>
                <w:spacing w:val="-4"/>
              </w:rPr>
            </w:pPr>
            <w:r w:rsidRPr="001F6EE0">
              <w:rPr>
                <w:b/>
                <w:spacing w:val="-4"/>
              </w:rPr>
              <w:t>Çin Halk Cumhuriyeti Tarım ve Köy İşleri Bakanlığı</w:t>
            </w:r>
          </w:p>
          <w:p w14:paraId="1AD2F95D" w14:textId="77777777" w:rsidR="009F0171" w:rsidRPr="001F6EE0" w:rsidRDefault="001F6EE0">
            <w:pPr>
              <w:pStyle w:val="2"/>
              <w:jc w:val="center"/>
              <w:rPr>
                <w:rFonts w:eastAsia="方正小标宋_GBK"/>
                <w:color w:val="000000" w:themeColor="text1"/>
                <w:w w:val="70"/>
                <w:sz w:val="24"/>
                <w:szCs w:val="24"/>
              </w:rPr>
            </w:pPr>
            <w:r>
              <w:rPr>
                <w:b/>
                <w:spacing w:val="-4"/>
              </w:rPr>
              <w:t>D</w:t>
            </w:r>
            <w:r w:rsidR="00FC5129" w:rsidRPr="001F6EE0">
              <w:rPr>
                <w:b/>
                <w:spacing w:val="-4"/>
              </w:rPr>
              <w:t>uyuru</w:t>
            </w:r>
            <w:r>
              <w:rPr>
                <w:b/>
                <w:spacing w:val="-4"/>
              </w:rPr>
              <w:t>su</w:t>
            </w:r>
          </w:p>
        </w:tc>
      </w:tr>
    </w:tbl>
    <w:p w14:paraId="0513BE9B" w14:textId="77777777" w:rsidR="009F0171" w:rsidRPr="001F6EE0" w:rsidRDefault="009F0171">
      <w:pPr>
        <w:spacing w:line="560" w:lineRule="exact"/>
        <w:rPr>
          <w:color w:val="000000" w:themeColor="text1"/>
          <w:sz w:val="24"/>
          <w:szCs w:val="24"/>
        </w:rPr>
      </w:pPr>
    </w:p>
    <w:tbl>
      <w:tblPr>
        <w:tblW w:w="8845" w:type="dxa"/>
        <w:jc w:val="center"/>
        <w:tblCellMar>
          <w:left w:w="0" w:type="dxa"/>
          <w:right w:w="0" w:type="dxa"/>
        </w:tblCellMar>
        <w:tblLook w:val="0000" w:firstRow="0" w:lastRow="0" w:firstColumn="0" w:lastColumn="0" w:noHBand="0" w:noVBand="0"/>
      </w:tblPr>
      <w:tblGrid>
        <w:gridCol w:w="8845"/>
      </w:tblGrid>
      <w:tr w:rsidR="009F0171" w14:paraId="1C0170A7" w14:textId="77777777">
        <w:trPr>
          <w:trHeight w:val="510"/>
          <w:jc w:val="center"/>
        </w:trPr>
        <w:tc>
          <w:tcPr>
            <w:tcW w:w="8845" w:type="dxa"/>
            <w:tcBorders>
              <w:top w:val="nil"/>
              <w:left w:val="nil"/>
              <w:bottom w:val="nil"/>
              <w:right w:val="nil"/>
            </w:tcBorders>
            <w:vAlign w:val="bottom"/>
          </w:tcPr>
          <w:p w14:paraId="6183E552" w14:textId="77777777" w:rsidR="009F0171" w:rsidRDefault="00FC5129">
            <w:pPr>
              <w:spacing w:line="560" w:lineRule="exact"/>
              <w:jc w:val="center"/>
              <w:rPr>
                <w:color w:val="000000"/>
                <w:szCs w:val="32"/>
              </w:rPr>
            </w:pPr>
            <w:bookmarkStart w:id="0" w:name="wpds__年号__Text"/>
            <w:r>
              <w:rPr>
                <w:color w:val="000000"/>
                <w:szCs w:val="32"/>
              </w:rPr>
              <w:t xml:space="preserve">2023 </w:t>
            </w:r>
            <w:bookmarkEnd w:id="0"/>
            <w:r>
              <w:rPr>
                <w:spacing w:val="-4"/>
                <w:szCs w:val="32"/>
              </w:rPr>
              <w:t xml:space="preserve">Sayısı </w:t>
            </w:r>
            <w:r>
              <w:rPr>
                <w:color w:val="000000"/>
                <w:szCs w:val="32"/>
              </w:rPr>
              <w:t>191</w:t>
            </w:r>
          </w:p>
        </w:tc>
      </w:tr>
    </w:tbl>
    <w:p w14:paraId="7E4B85CA" w14:textId="77777777" w:rsidR="009F0171" w:rsidRDefault="009F0171">
      <w:pPr>
        <w:spacing w:line="560" w:lineRule="exact"/>
        <w:ind w:right="34"/>
        <w:rPr>
          <w:rFonts w:ascii="方正仿宋_GBK"/>
          <w:color w:val="000000"/>
        </w:rPr>
      </w:pPr>
    </w:p>
    <w:p w14:paraId="32588F65" w14:textId="77777777" w:rsidR="009F0171" w:rsidRDefault="00FC5129">
      <w:pPr>
        <w:pStyle w:val="1"/>
        <w:spacing w:line="540" w:lineRule="exact"/>
        <w:ind w:firstLineChars="200" w:firstLine="616"/>
      </w:pPr>
      <w:bookmarkStart w:id="1" w:name="wpds__正文__File"/>
      <w:r>
        <w:t>8 Aralık 2023'te Türkiye, Dünya Hayvan Sağlığı Örgütü'ne (WOAH), ülkenin Aydın ilinde geviş getiren hayvan vebasının görüldüğünü bildirdi. Bu kez hastalığa duyarlı hayvanların başlıcaları koyunlardı. Ülkem</w:t>
      </w:r>
      <w:r w:rsidR="001F6EE0">
        <w:t>iz</w:t>
      </w:r>
      <w:r>
        <w:t xml:space="preserve"> hayvancılık sektörünün güvenliğini korumak ve salgının yayılmasını önlemek amacıyla, Çin Halk Cumhuriyeti Gümrük Kanunu, Çin Halk Cumhuriyeti Hayvan ve Bitkilerin Giriş ve Çıkış Karantina Kanunu hükümleri uyarınca, Çin ve bunların uygulama yönetmelikleri ile ilgili diğer kanun ve yönetmelikler uyarınca aşağıdaki hususları duyuruyoruz:</w:t>
      </w:r>
    </w:p>
    <w:p w14:paraId="0A81D6A8" w14:textId="77777777" w:rsidR="001F6EE0" w:rsidRDefault="001F6EE0">
      <w:pPr>
        <w:pStyle w:val="1"/>
        <w:spacing w:line="540" w:lineRule="exact"/>
        <w:ind w:firstLineChars="200" w:firstLine="616"/>
      </w:pPr>
    </w:p>
    <w:p w14:paraId="3214B104" w14:textId="77777777" w:rsidR="009F0171" w:rsidRDefault="00FC5129">
      <w:pPr>
        <w:pStyle w:val="1"/>
        <w:spacing w:line="540" w:lineRule="exact"/>
        <w:ind w:firstLineChars="200" w:firstLine="616"/>
      </w:pPr>
      <w:r>
        <w:lastRenderedPageBreak/>
        <w:t>1. Koyun, keçi ve ilgili ürünlerin (işlenmemiş koyun ve keçiden elde edilen ürünler veya halen hastalık yayma potansiyeli olan işlenmiş ürünler) Türkiye'den doğrudan veya dolaylı olarak ithal edilmesi yasaktır.</w:t>
      </w:r>
    </w:p>
    <w:p w14:paraId="5ED7B2F4" w14:textId="77777777" w:rsidR="001F6EE0" w:rsidRDefault="001F6EE0">
      <w:pPr>
        <w:pStyle w:val="1"/>
        <w:spacing w:line="540" w:lineRule="exact"/>
        <w:ind w:firstLineChars="200" w:firstLine="616"/>
      </w:pPr>
    </w:p>
    <w:p w14:paraId="13F925F1" w14:textId="77777777" w:rsidR="009F0171" w:rsidRDefault="00FC5129">
      <w:pPr>
        <w:pStyle w:val="1"/>
        <w:spacing w:line="540" w:lineRule="exact"/>
        <w:ind w:firstLineChars="200" w:firstLine="616"/>
      </w:pPr>
      <w:r>
        <w:t>2. Koyun, keçi ve benzeri ürünlerin Türkiye'den gönderilmesi ve taşınması yasaktır, tespit edildikten sonra iade edilecek veya imha edilecektir.</w:t>
      </w:r>
    </w:p>
    <w:p w14:paraId="58314639" w14:textId="77777777" w:rsidR="001F6EE0" w:rsidRDefault="001F6EE0">
      <w:pPr>
        <w:pStyle w:val="1"/>
        <w:spacing w:line="540" w:lineRule="exact"/>
        <w:ind w:firstLineChars="200" w:firstLine="616"/>
      </w:pPr>
    </w:p>
    <w:p w14:paraId="755FD0F8" w14:textId="77777777" w:rsidR="009F0171" w:rsidRDefault="00FC5129">
      <w:pPr>
        <w:pStyle w:val="1"/>
        <w:spacing w:line="540" w:lineRule="exact"/>
        <w:ind w:firstLineChars="200" w:firstLine="616"/>
      </w:pPr>
      <w:r>
        <w:t>3. Türkiye'den gelen uçak, gemi, demiryolu trenleri ve diğer ulaşım araçlarından boşaltılan hayvan ve bitki artıkları, döküntüler vb. gümrük kontrolü altında bertaraf edilmeli ve izinsiz atılmamalıdır.</w:t>
      </w:r>
    </w:p>
    <w:p w14:paraId="77E0B93E" w14:textId="77777777" w:rsidR="001F6EE0" w:rsidRDefault="001F6EE0">
      <w:pPr>
        <w:pStyle w:val="1"/>
        <w:spacing w:line="540" w:lineRule="exact"/>
        <w:ind w:firstLineChars="200" w:firstLine="616"/>
      </w:pPr>
    </w:p>
    <w:p w14:paraId="032F892C" w14:textId="77777777" w:rsidR="009F0171" w:rsidRDefault="00FC5129">
      <w:pPr>
        <w:pStyle w:val="1"/>
        <w:spacing w:line="540" w:lineRule="exact"/>
        <w:ind w:firstLineChars="200" w:firstLine="616"/>
      </w:pPr>
      <w:r>
        <w:t>4. Türkiye'den gelen koyun, keçi ve benzeri ürünler, sınır kontrolleri ve diğer birimler tarafından hukuka aykırı olarak gümrük gözetiminde imha edilecektir.</w:t>
      </w:r>
    </w:p>
    <w:p w14:paraId="51AE0405" w14:textId="77777777" w:rsidR="001F6EE0" w:rsidRDefault="001F6EE0">
      <w:pPr>
        <w:pStyle w:val="1"/>
        <w:spacing w:line="540" w:lineRule="exact"/>
        <w:ind w:firstLineChars="200" w:firstLine="584"/>
        <w:rPr>
          <w:spacing w:val="-12"/>
        </w:rPr>
      </w:pPr>
    </w:p>
    <w:p w14:paraId="1BDD2603" w14:textId="77777777" w:rsidR="009F0171" w:rsidRDefault="00FC5129">
      <w:pPr>
        <w:pStyle w:val="1"/>
        <w:spacing w:line="540" w:lineRule="exact"/>
        <w:ind w:firstLineChars="200" w:firstLine="584"/>
        <w:rPr>
          <w:spacing w:val="-12"/>
        </w:rPr>
      </w:pPr>
      <w:r>
        <w:rPr>
          <w:spacing w:val="-12"/>
        </w:rPr>
        <w:t xml:space="preserve">5. Yukarıdaki hükümleri ihlal eden kişilerle ilgili olarak gümrükler tarafından Çin Halk Cumhuriyeti Gümrük Kanunu, Çin Halk Cumhuriyeti Giriş ve Çıkış Hayvan ve Bitki Karantinası Kanunu ve bunların ilgili hükümleri uyarınca işlem yapılacaktır. </w:t>
      </w:r>
    </w:p>
    <w:p w14:paraId="0E0804AE" w14:textId="77777777" w:rsidR="001F6EE0" w:rsidRDefault="001F6EE0">
      <w:pPr>
        <w:pStyle w:val="1"/>
        <w:spacing w:line="540" w:lineRule="exact"/>
        <w:ind w:firstLineChars="200" w:firstLine="600"/>
        <w:rPr>
          <w:spacing w:val="-8"/>
        </w:rPr>
      </w:pPr>
    </w:p>
    <w:p w14:paraId="64A8348A" w14:textId="77777777" w:rsidR="009F0171" w:rsidRDefault="00FC5129">
      <w:pPr>
        <w:pStyle w:val="1"/>
        <w:spacing w:line="540" w:lineRule="exact"/>
        <w:ind w:firstLineChars="200" w:firstLine="600"/>
        <w:rPr>
          <w:spacing w:val="-8"/>
        </w:rPr>
      </w:pPr>
      <w:r>
        <w:rPr>
          <w:spacing w:val="-8"/>
        </w:rPr>
        <w:t xml:space="preserve">6. Her seviyedeki gümrükler ve her seviyedeki tarım ve kırsal departmanlar, Çin Halk Cumhuriyeti Gümrük Kanunu, Çin Halk </w:t>
      </w:r>
      <w:r>
        <w:rPr>
          <w:spacing w:val="-8"/>
        </w:rPr>
        <w:lastRenderedPageBreak/>
        <w:t xml:space="preserve">Cumhuriyeti'nin Giriş ve Çıkış Hayvanları ve Bitkilerine İlişkin Karantina Kanunu gibi ilgili düzenlemelere uygun olarak karantinanın uygulanması için yakın </w:t>
      </w:r>
      <w:proofErr w:type="gramStart"/>
      <w:r>
        <w:rPr>
          <w:spacing w:val="-8"/>
        </w:rPr>
        <w:t>işbirliği</w:t>
      </w:r>
      <w:proofErr w:type="gramEnd"/>
      <w:r>
        <w:rPr>
          <w:spacing w:val="-8"/>
        </w:rPr>
        <w:t xml:space="preserve"> yapmalıdır. Çin Halk Cumhuriyeti ve Çin Halk Cumhuriyeti Hayvan Salgını Önleme Yasası, salgın önleme ve denetleme çalışmaları.</w:t>
      </w:r>
    </w:p>
    <w:p w14:paraId="23F48E37" w14:textId="77777777" w:rsidR="009F0171" w:rsidRDefault="00FC5129">
      <w:pPr>
        <w:pStyle w:val="1"/>
        <w:spacing w:line="540" w:lineRule="exact"/>
        <w:ind w:firstLineChars="200" w:firstLine="616"/>
      </w:pPr>
      <w:r>
        <w:t>Bu duyuru yayımı tarihinde yürürlüğe girer.</w:t>
      </w:r>
    </w:p>
    <w:p w14:paraId="7800A606" w14:textId="77777777" w:rsidR="009F0171" w:rsidRDefault="00FC5129">
      <w:pPr>
        <w:pStyle w:val="1"/>
        <w:spacing w:line="540" w:lineRule="exact"/>
        <w:ind w:firstLineChars="200" w:firstLine="616"/>
      </w:pPr>
      <w:r>
        <w:t>Özel duyuru.</w:t>
      </w:r>
      <w:bookmarkEnd w:id="1"/>
    </w:p>
    <w:p w14:paraId="4BEE3069" w14:textId="77777777" w:rsidR="009F0171" w:rsidRDefault="009F0171">
      <w:pPr>
        <w:pStyle w:val="1"/>
        <w:ind w:firstLineChars="200" w:firstLine="616"/>
      </w:pPr>
    </w:p>
    <w:p w14:paraId="0BC40C48" w14:textId="77777777" w:rsidR="009F0171" w:rsidRDefault="009F0171">
      <w:pPr>
        <w:pStyle w:val="1"/>
        <w:ind w:firstLineChars="200" w:firstLine="616"/>
      </w:pPr>
    </w:p>
    <w:p w14:paraId="7B17DB5A" w14:textId="77777777" w:rsidR="009F0171" w:rsidRDefault="00817A03" w:rsidP="00817A03">
      <w:pPr>
        <w:pStyle w:val="1"/>
        <w:rPr>
          <w:spacing w:val="-8"/>
        </w:rPr>
      </w:pPr>
      <w:r>
        <w:rPr>
          <w:spacing w:val="-8"/>
        </w:rPr>
        <w:t xml:space="preserve">ÇHC- </w:t>
      </w:r>
      <w:r w:rsidR="00FC5129">
        <w:rPr>
          <w:spacing w:val="-8"/>
        </w:rPr>
        <w:t>Gümrükler Genel Müdürlüğü, Tarım ve Köyişleri Bakanlığı</w:t>
      </w:r>
    </w:p>
    <w:p w14:paraId="5D470A8C" w14:textId="77777777" w:rsidR="00FC5129" w:rsidRDefault="00FC5129">
      <w:pPr>
        <w:pStyle w:val="1"/>
        <w:ind w:firstLineChars="1650" w:firstLine="4948"/>
        <w:rPr>
          <w:spacing w:val="-8"/>
        </w:rPr>
      </w:pPr>
      <w:r>
        <w:rPr>
          <w:spacing w:val="-8"/>
        </w:rPr>
        <w:t>22 Aralık 2023</w:t>
      </w:r>
    </w:p>
    <w:sectPr w:rsidR="00FC5129">
      <w:footerReference w:type="even" r:id="rId7"/>
      <w:footerReference w:type="default" r:id="rId8"/>
      <w:pgSz w:w="11907" w:h="16840"/>
      <w:pgMar w:top="1985" w:right="1474" w:bottom="1871" w:left="1588" w:header="0" w:footer="1304" w:gutter="0"/>
      <w:cols w:space="720"/>
      <w:docGrid w:type="linesAndChars" w:linePitch="590"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9194" w14:textId="77777777" w:rsidR="00FB0E54" w:rsidRDefault="00FB0E54">
      <w:r>
        <w:separator/>
      </w:r>
    </w:p>
  </w:endnote>
  <w:endnote w:type="continuationSeparator" w:id="0">
    <w:p w14:paraId="21D9750B" w14:textId="77777777" w:rsidR="00FB0E54" w:rsidRDefault="00FB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方正仿宋_GBK">
    <w:altName w:val="Microsoft YaHei"/>
    <w:charset w:val="86"/>
    <w:family w:val="script"/>
    <w:pitch w:val="variable"/>
    <w:sig w:usb0="00000000"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
    <w:charset w:val="86"/>
    <w:family w:val="modern"/>
    <w:pitch w:val="variable"/>
    <w:sig w:usb0="00000001" w:usb1="080E0000" w:usb2="00000010" w:usb3="00000000" w:csb0="00040000" w:csb1="00000000"/>
  </w:font>
  <w:font w:name="方正小标宋_GBK">
    <w:altName w:val="Microsoft YaHei"/>
    <w:charset w:val="86"/>
    <w:family w:val="script"/>
    <w:pitch w:val="variable"/>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8E59" w14:textId="77777777" w:rsidR="009F0171" w:rsidRDefault="00FC5129">
    <w:pPr>
      <w:pStyle w:val="AltBilgi"/>
      <w:spacing w:line="600" w:lineRule="exact"/>
      <w:ind w:leftChars="100" w:left="320"/>
      <w:rPr>
        <w:rFonts w:ascii="SimSun" w:eastAsia="SimSun"/>
        <w:sz w:val="28"/>
      </w:rPr>
    </w:pPr>
    <w:r>
      <w:rPr>
        <w:rFonts w:ascii="SimSun" w:eastAsia="SimSun" w:hint="eastAsia"/>
        <w:sz w:val="28"/>
        <w:szCs w:val="28"/>
      </w:rPr>
      <w:t xml:space="preserve">- </w:t>
    </w:r>
    <w:r>
      <w:rPr>
        <w:rFonts w:ascii="SimSun" w:eastAsia="SimSun" w:hint="eastAsia"/>
        <w:sz w:val="28"/>
        <w:szCs w:val="28"/>
      </w:rPr>
      <w:fldChar w:fldCharType="begin"/>
    </w:r>
    <w:r>
      <w:rPr>
        <w:rFonts w:ascii="SimSun" w:eastAsia="SimSun" w:hint="eastAsia"/>
        <w:sz w:val="28"/>
        <w:szCs w:val="28"/>
      </w:rPr>
      <w:instrText>Page</w:instrText>
    </w:r>
    <w:r>
      <w:rPr>
        <w:rFonts w:ascii="SimSun" w:eastAsia="SimSun" w:hint="eastAsia"/>
        <w:sz w:val="28"/>
        <w:szCs w:val="28"/>
      </w:rPr>
      <w:fldChar w:fldCharType="separate"/>
    </w:r>
    <w:r w:rsidR="001F6EE0">
      <w:rPr>
        <w:rFonts w:ascii="SimSun" w:eastAsia="SimSun"/>
        <w:noProof/>
        <w:sz w:val="28"/>
        <w:szCs w:val="28"/>
      </w:rPr>
      <w:t>2</w:t>
    </w:r>
    <w:r>
      <w:rPr>
        <w:rFonts w:ascii="SimSun" w:eastAsia="SimSun" w:hint="eastAsia"/>
        <w:sz w:val="28"/>
        <w:szCs w:val="28"/>
      </w:rPr>
      <w:fldChar w:fldCharType="end"/>
    </w:r>
    <w:r>
      <w:rPr>
        <w:rFonts w:ascii="SimSun" w:eastAsia="SimSun"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6C8A" w14:textId="77777777" w:rsidR="009F0171" w:rsidRDefault="00FC5129">
    <w:pPr>
      <w:pStyle w:val="AltBilgi"/>
      <w:wordWrap w:val="0"/>
      <w:spacing w:line="600" w:lineRule="exact"/>
      <w:ind w:rightChars="100" w:right="320"/>
      <w:jc w:val="right"/>
      <w:rPr>
        <w:rFonts w:ascii="SimSun" w:eastAsia="SimSun"/>
        <w:sz w:val="28"/>
      </w:rPr>
    </w:pPr>
    <w:r>
      <w:rPr>
        <w:rFonts w:ascii="SimSun" w:eastAsia="SimSun" w:hint="eastAsia"/>
        <w:sz w:val="28"/>
        <w:szCs w:val="28"/>
      </w:rPr>
      <w:t xml:space="preserve">- </w:t>
    </w:r>
    <w:r>
      <w:rPr>
        <w:rFonts w:ascii="SimSun" w:eastAsia="SimSun" w:hint="eastAsia"/>
        <w:sz w:val="28"/>
        <w:szCs w:val="28"/>
      </w:rPr>
      <w:fldChar w:fldCharType="begin"/>
    </w:r>
    <w:r>
      <w:rPr>
        <w:rFonts w:ascii="SimSun" w:eastAsia="SimSun" w:hint="eastAsia"/>
        <w:sz w:val="28"/>
        <w:szCs w:val="28"/>
      </w:rPr>
      <w:instrText>Page</w:instrText>
    </w:r>
    <w:r>
      <w:rPr>
        <w:rFonts w:ascii="SimSun" w:eastAsia="SimSun" w:hint="eastAsia"/>
        <w:sz w:val="28"/>
        <w:szCs w:val="28"/>
      </w:rPr>
      <w:fldChar w:fldCharType="separate"/>
    </w:r>
    <w:r w:rsidR="001F6EE0">
      <w:rPr>
        <w:rFonts w:ascii="SimSun" w:eastAsia="SimSun"/>
        <w:noProof/>
        <w:sz w:val="28"/>
        <w:szCs w:val="28"/>
      </w:rPr>
      <w:t>3</w:t>
    </w:r>
    <w:r>
      <w:rPr>
        <w:rFonts w:ascii="SimSun" w:eastAsia="SimSun" w:hint="eastAsia"/>
        <w:sz w:val="28"/>
        <w:szCs w:val="28"/>
      </w:rPr>
      <w:fldChar w:fldCharType="end"/>
    </w:r>
    <w:r>
      <w:rPr>
        <w:rFonts w:ascii="SimSun" w:eastAsia="SimSun"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204D" w14:textId="77777777" w:rsidR="00FB0E54" w:rsidRDefault="00FB0E54">
      <w:r>
        <w:separator/>
      </w:r>
    </w:p>
  </w:footnote>
  <w:footnote w:type="continuationSeparator" w:id="0">
    <w:p w14:paraId="68DBBB08" w14:textId="77777777" w:rsidR="00FB0E54" w:rsidRDefault="00FB0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FF7C"/>
    <w:multiLevelType w:val="singleLevel"/>
    <w:tmpl w:val="5488795C"/>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641A93AE"/>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2424EAEC"/>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1EF2B3CE"/>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8632A90C"/>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D192740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F3C21DE8"/>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B606B08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2B8AA146"/>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720A5E0A"/>
    <w:lvl w:ilvl="0">
      <w:start w:val="1"/>
      <w:numFmt w:val="bullet"/>
      <w:lvlText w:val=""/>
      <w:lvlJc w:val="left"/>
      <w:pPr>
        <w:tabs>
          <w:tab w:val="num" w:pos="360"/>
        </w:tabs>
        <w:ind w:left="360" w:hanging="360"/>
      </w:pPr>
      <w:rPr>
        <w:rFonts w:ascii="Wingdings" w:hAnsi="Wingdings" w:hint="default"/>
      </w:rPr>
    </w:lvl>
  </w:abstractNum>
  <w:num w:numId="1" w16cid:durableId="436366602">
    <w:abstractNumId w:val="0"/>
  </w:num>
  <w:num w:numId="2" w16cid:durableId="878858182">
    <w:abstractNumId w:val="1"/>
  </w:num>
  <w:num w:numId="3" w16cid:durableId="102044250">
    <w:abstractNumId w:val="2"/>
  </w:num>
  <w:num w:numId="4" w16cid:durableId="124467487">
    <w:abstractNumId w:val="3"/>
  </w:num>
  <w:num w:numId="5" w16cid:durableId="1102148526">
    <w:abstractNumId w:val="4"/>
  </w:num>
  <w:num w:numId="6" w16cid:durableId="998653885">
    <w:abstractNumId w:val="5"/>
  </w:num>
  <w:num w:numId="7" w16cid:durableId="1351374437">
    <w:abstractNumId w:val="6"/>
  </w:num>
  <w:num w:numId="8" w16cid:durableId="1785423463">
    <w:abstractNumId w:val="7"/>
  </w:num>
  <w:num w:numId="9" w16cid:durableId="668869300">
    <w:abstractNumId w:val="8"/>
  </w:num>
  <w:num w:numId="10" w16cid:durableId="1100181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efaultTableStyle w:val="Normal"/>
  <w:evenAndOddHeaders/>
  <w:drawingGridHorizontalSpacing w:val="315"/>
  <w:drawingGridVerticalSpacing w:val="579"/>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60"/>
    <w:rsid w:val="00192EF9"/>
    <w:rsid w:val="001F6EE0"/>
    <w:rsid w:val="00215960"/>
    <w:rsid w:val="004161A3"/>
    <w:rsid w:val="00817A03"/>
    <w:rsid w:val="009F0171"/>
    <w:rsid w:val="00DC1F05"/>
    <w:rsid w:val="00FB0E54"/>
    <w:rsid w:val="00FC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5DBDBA"/>
  <w15:chartTrackingRefBased/>
  <w15:docId w15:val="{E1061928-4352-4F8C-8509-E0864734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仿宋_GBK" w:hAnsi="Times New Roman" w:cs="Times New Roman"/>
        <w:lang w:val="t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32"/>
    </w:rPr>
  </w:style>
  <w:style w:type="paragraph" w:styleId="Balk1">
    <w:name w:val="heading 1"/>
    <w:basedOn w:val="Normal"/>
    <w:next w:val="Normal"/>
    <w:qFormat/>
    <w:pPr>
      <w:keepNext/>
      <w:keepLines/>
      <w:spacing w:before="340" w:after="330" w:line="578" w:lineRule="auto"/>
      <w:outlineLvl w:val="0"/>
    </w:pPr>
    <w:rPr>
      <w:b/>
      <w:kern w:val="44"/>
      <w:sz w:val="44"/>
    </w:rPr>
  </w:style>
  <w:style w:type="paragraph" w:styleId="Balk2">
    <w:name w:val="heading 2"/>
    <w:basedOn w:val="Normal"/>
    <w:next w:val="Normal"/>
    <w:qFormat/>
    <w:pPr>
      <w:keepNext/>
      <w:keepLines/>
      <w:spacing w:before="260" w:after="260" w:line="415" w:lineRule="auto"/>
      <w:outlineLvl w:val="1"/>
    </w:pPr>
    <w:rPr>
      <w:rFonts w:ascii="Arial" w:eastAsia="SimHei" w:hAnsi="Arial"/>
      <w:b/>
    </w:rPr>
  </w:style>
  <w:style w:type="paragraph" w:styleId="Balk3">
    <w:name w:val="heading 3"/>
    <w:basedOn w:val="Normal"/>
    <w:next w:val="Normal"/>
    <w:qFormat/>
    <w:pPr>
      <w:keepNext/>
      <w:keepLines/>
      <w:spacing w:before="260" w:after="260" w:line="415" w:lineRule="auto"/>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pBdr>
        <w:bottom w:val="single" w:sz="6" w:space="1" w:color="auto"/>
      </w:pBdr>
      <w:tabs>
        <w:tab w:val="center" w:pos="4153"/>
        <w:tab w:val="right" w:pos="8307"/>
      </w:tabs>
      <w:snapToGrid w:val="0"/>
      <w:jc w:val="center"/>
    </w:pPr>
    <w:rPr>
      <w:sz w:val="18"/>
    </w:rPr>
  </w:style>
  <w:style w:type="paragraph" w:styleId="AltBilgi">
    <w:name w:val="footer"/>
    <w:pPr>
      <w:widowControl w:val="0"/>
      <w:tabs>
        <w:tab w:val="center" w:pos="4153"/>
        <w:tab w:val="right" w:pos="8307"/>
      </w:tabs>
      <w:snapToGrid w:val="0"/>
    </w:pPr>
    <w:rPr>
      <w:rFonts w:ascii="FangSong_GB2312" w:eastAsia="FangSong_GB2312"/>
      <w:kern w:val="2"/>
      <w:sz w:val="18"/>
    </w:rPr>
  </w:style>
  <w:style w:type="paragraph" w:customStyle="1" w:styleId="a">
    <w:name w:val="样式 三号"/>
    <w:pPr>
      <w:widowControl w:val="0"/>
      <w:jc w:val="both"/>
    </w:pPr>
    <w:rPr>
      <w:kern w:val="2"/>
      <w:sz w:val="32"/>
    </w:rPr>
  </w:style>
  <w:style w:type="paragraph" w:styleId="T9">
    <w:name w:val="toc 9"/>
    <w:basedOn w:val="Normal"/>
    <w:next w:val="Normal"/>
    <w:autoRedefine/>
    <w:pPr>
      <w:ind w:left="3360"/>
    </w:pPr>
  </w:style>
  <w:style w:type="paragraph" w:styleId="DipnotMetni">
    <w:name w:val="footnote text"/>
    <w:basedOn w:val="Normal"/>
    <w:pPr>
      <w:snapToGrid w:val="0"/>
      <w:jc w:val="left"/>
    </w:pPr>
    <w:rPr>
      <w:sz w:val="18"/>
      <w:szCs w:val="18"/>
    </w:rPr>
  </w:style>
  <w:style w:type="paragraph" w:customStyle="1" w:styleId="1">
    <w:name w:val="样式 1 三号"/>
    <w:pPr>
      <w:widowControl w:val="0"/>
      <w:spacing w:line="560" w:lineRule="exact"/>
      <w:jc w:val="both"/>
    </w:pPr>
    <w:rPr>
      <w:spacing w:val="-4"/>
      <w:kern w:val="2"/>
      <w:sz w:val="32"/>
    </w:rPr>
  </w:style>
  <w:style w:type="paragraph" w:customStyle="1" w:styleId="2">
    <w:name w:val="样式 2 三号"/>
    <w:pPr>
      <w:widowControl w:val="0"/>
      <w:jc w:val="both"/>
    </w:pPr>
    <w:rPr>
      <w:kern w:val="2"/>
      <w:sz w:val="32"/>
    </w:rPr>
  </w:style>
  <w:style w:type="paragraph" w:customStyle="1" w:styleId="3">
    <w:name w:val="样式 3 三号"/>
    <w:pPr>
      <w:widowControl w:val="0"/>
      <w:jc w:val="both"/>
    </w:pPr>
    <w:rPr>
      <w:kern w:val="2"/>
      <w:sz w:val="32"/>
    </w:rPr>
  </w:style>
  <w:style w:type="paragraph" w:customStyle="1" w:styleId="4">
    <w:name w:val="样式 4 三号"/>
    <w:pPr>
      <w:widowControl w:val="0"/>
      <w:jc w:val="both"/>
    </w:pPr>
    <w:rPr>
      <w:kern w:val="2"/>
      <w:sz w:val="32"/>
    </w:rPr>
  </w:style>
  <w:style w:type="paragraph" w:customStyle="1" w:styleId="5">
    <w:name w:val="样式 5 三号"/>
    <w:pPr>
      <w:widowControl w:val="0"/>
      <w:jc w:val="both"/>
    </w:pPr>
    <w:rPr>
      <w:kern w:val="2"/>
      <w:sz w:val="32"/>
    </w:rPr>
  </w:style>
  <w:style w:type="paragraph" w:customStyle="1" w:styleId="6">
    <w:name w:val="样式 6 三号"/>
    <w:pPr>
      <w:widowControl w:val="0"/>
      <w:jc w:val="both"/>
    </w:pPr>
    <w:rPr>
      <w:kern w:val="2"/>
      <w:sz w:val="32"/>
    </w:rPr>
  </w:style>
  <w:style w:type="paragraph" w:customStyle="1" w:styleId="7">
    <w:name w:val="样式 7 三号"/>
    <w:pPr>
      <w:widowControl w:val="0"/>
      <w:jc w:val="both"/>
    </w:pPr>
    <w:rPr>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无锡永中软件有限公司</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pekin</dc:creator>
  <cp:keywords/>
  <cp:lastModifiedBy>Ayfer Felek</cp:lastModifiedBy>
  <cp:revision>2</cp:revision>
  <dcterms:created xsi:type="dcterms:W3CDTF">2024-01-12T11:14:00Z</dcterms:created>
  <dcterms:modified xsi:type="dcterms:W3CDTF">2024-01-12T11:14:00Z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鍐呭">
    <vt:lpwstr>鍏憡</vt:lpwstr>
  </property>
</Properties>
</file>