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0449" w14:textId="77777777" w:rsidR="00E12664" w:rsidRDefault="00E12664" w:rsidP="00E1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1266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"https://ukurier.gov.ua/uk/news/povidomlennya-pro-porushennya-ta-proved-22-05-25/" </w:instrText>
      </w:r>
      <w:r w:rsidRPr="00E12664">
        <w:rPr>
          <w:rFonts w:ascii="Times New Roman" w:eastAsia="Times New Roman" w:hAnsi="Times New Roman" w:cs="Times New Roman"/>
          <w:sz w:val="24"/>
          <w:szCs w:val="24"/>
        </w:rPr>
      </w:r>
      <w:r w:rsidRPr="00E1266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12664">
        <w:rPr>
          <w:rStyle w:val="Kpr"/>
          <w:rFonts w:ascii="Times New Roman" w:eastAsia="Times New Roman" w:hAnsi="Times New Roman" w:cs="Times New Roman"/>
          <w:sz w:val="24"/>
          <w:szCs w:val="24"/>
        </w:rPr>
        <w:t>https://ukurier.gov.ua/uk/news/povidomlennya-pro-porushennya-ta-proved-22-05-25/</w:t>
      </w:r>
      <w:r w:rsidRPr="00E126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E1661F4" w14:textId="77777777" w:rsidR="006E2D9D" w:rsidRDefault="006E2D9D" w:rsidP="00E1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883D0" w14:textId="77777777" w:rsidR="006E2D9D" w:rsidRPr="006E2D9D" w:rsidRDefault="006E2D9D" w:rsidP="00E12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E2D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«Урядовий Кур’єр» Газета Кабінету Міністрів України</w:t>
      </w:r>
    </w:p>
    <w:p w14:paraId="50A5A8EA" w14:textId="77777777" w:rsidR="00E12664" w:rsidRPr="00E12664" w:rsidRDefault="00E12664" w:rsidP="00E1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DF77D" w14:textId="77777777" w:rsidR="00E12664" w:rsidRPr="00E12664" w:rsidRDefault="00E12664" w:rsidP="00E12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23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травня</w:t>
      </w:r>
      <w:proofErr w:type="spellEnd"/>
      <w:r w:rsidRPr="005D08CD">
        <w:rPr>
          <w:rFonts w:ascii="Times New Roman" w:eastAsia="Times New Roman" w:hAnsi="Times New Roman" w:cs="Times New Roman"/>
          <w:b/>
          <w:sz w:val="24"/>
          <w:szCs w:val="24"/>
        </w:rPr>
        <w:t xml:space="preserve"> 2025 </w:t>
      </w:r>
    </w:p>
    <w:p w14:paraId="101C787D" w14:textId="77777777" w:rsidR="006E2D9D" w:rsidRDefault="00B263EA" w:rsidP="006E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ПОВІДОМЛЕННЯ</w:t>
      </w:r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про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порушення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проведення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антидемпінгового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розслідування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щодо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імпорту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Україну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кабельно-провідникової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продукції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походженням</w:t>
      </w:r>
      <w:proofErr w:type="spellEnd"/>
      <w:r w:rsidR="00E12664"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</w:t>
      </w:r>
    </w:p>
    <w:p w14:paraId="2F47137A" w14:textId="77777777" w:rsidR="00E12664" w:rsidRPr="00E12664" w:rsidRDefault="00E12664" w:rsidP="006E2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Азербайджанської</w:t>
      </w:r>
      <w:proofErr w:type="spellEnd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Узбекистан</w:t>
      </w:r>
      <w:proofErr w:type="spellEnd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Турецької</w:t>
      </w:r>
      <w:proofErr w:type="spellEnd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Республіки</w:t>
      </w:r>
      <w:proofErr w:type="spellEnd"/>
    </w:p>
    <w:p w14:paraId="54C2EE69" w14:textId="77777777" w:rsid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захист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національного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товаровиробника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демпінгового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далі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Закон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Міжвідомча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комісія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міжнародної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торгівлі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далі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Комісія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розглянула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4109BC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скаргу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приватного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акціонерного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товариства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«ЗАВОД ПІВДЕНКАБЕЛЬ»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антидемпінгового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кабельно-провідникової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походженням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Азербайджану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Узбекистану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Турецької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далі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скарга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B1F5819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звіт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висновки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далі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антидемпінгової</w:t>
      </w:r>
      <w:proofErr w:type="spellEnd"/>
      <w:r w:rsidR="005D08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08CD"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 w:rsidR="005D08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кабельно-провідникової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походженням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Азербайджану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Узбекистану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Турецької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839904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результатами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їх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розгляду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Комісія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встановила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F91F171" w14:textId="77777777" w:rsidR="00E12664" w:rsidRPr="00E12664" w:rsidRDefault="00E12664" w:rsidP="006E2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скарзі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достатньо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обґрунтованих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доказів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вважати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подано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належним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національним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товаровиробником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E83E5D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скарзі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достатньо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обґрунтованих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доказів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вважати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кабельно-провідникової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походженням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Азербайджанської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Узбекистан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Турецької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міг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здійснюватися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демпінговими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цінами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рівень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демпінгової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маржі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вважатися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мінімальним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незначними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норм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AD461C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скарзі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достатньо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обґрунтованих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доказів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засвідчують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погіршення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низки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показників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національного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товаровиробника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зниження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виробництва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виробничих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потужностей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зменшення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продажу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внутрішньому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ринку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зростання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запасів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скорочення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чисельності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персоналу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676F38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скарзі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достатньо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доказів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Азербайджанська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Узбекистан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Турецька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значний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експортний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потенціал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свідчить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ймовірність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значного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зростання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демпінгового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експорту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ринок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22A962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скарги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(2020 р. – І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півр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. 2024 р.)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середні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ціни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кабельно-провідникової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походженням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Азербайджанської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Узбекистан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Турецької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зросли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меншими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темпами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середні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ціни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собівартість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подібного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національного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товаровиробника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починаючи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2022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стали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нижчими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середню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ціну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собівартість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національного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товаровиробника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Тенденції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міг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здійснюватися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демпінговими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цінами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у 2023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порівняно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2020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роком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мали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тенденції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зростання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відносно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споживання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виробництва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подібного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проте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останньому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періоді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відбулось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деяке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скорочення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порівняно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попередніми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періодами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питома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вага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такого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загальних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обсягах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кабельно-провідникової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залишалась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досить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значною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C90020" w14:textId="77777777" w:rsidR="00E12664" w:rsidRPr="006E2D9D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зазначеним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Комісія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прийняла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21.05.2025 № АД-580/2025/441-01 «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антидемпінгового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кабельно-провідникової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походженням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Азербайджанської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Узбекистан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Турецької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порушила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антидемпінгове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розслідування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щодо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імпорту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Україну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товару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має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такий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 w:rsidRPr="006E2D9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7169847" w14:textId="77777777" w:rsidR="00E12664" w:rsidRPr="006E2D9D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ізольовані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електричні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мідні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або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алюмінієві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провідники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кабелі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без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з’єднувальних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пристроїв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напруги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понад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1 000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Вольт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що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класифікуються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кодами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8544 60 10 10, 8544 60 10 98, 8544 60 90 10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та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8544 60 90 90 </w:t>
      </w:r>
      <w:proofErr w:type="spellStart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>згідно</w:t>
      </w:r>
      <w:proofErr w:type="spellEnd"/>
      <w:r w:rsidRPr="006E2D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 УКТ ЗЕД.</w:t>
      </w:r>
    </w:p>
    <w:p w14:paraId="18DCAEAB" w14:textId="77777777" w:rsidR="00E12664" w:rsidRPr="00E12664" w:rsidRDefault="00E12664" w:rsidP="00E12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Країни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походження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якого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зазначено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вище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525858C" w14:textId="77777777" w:rsidR="00E12664" w:rsidRPr="00E12664" w:rsidRDefault="00E12664" w:rsidP="00E1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Азербайджанська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Узбекистан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Турецька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14B3C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Проведення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антидемпінгового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доручено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A3034E8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антидемпінгове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стосується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інтересів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фізичних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юридичних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особи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надсилати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яка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бути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корисною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A88B8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Протягом 30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днів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дати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опублікування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цього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повідомлення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здійснює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заінтересованих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сторін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розглядає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слухань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запиті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заінтересована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сторона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антидемпінгового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повинна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зазначити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юридичну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пошти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виробник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імпортер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експортер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прізвище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ім'я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батькові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контактної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особи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Рекомендована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форма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запиту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заінтересованою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стороною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наведена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додатку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повідомлення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0BA58E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Протягом 60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днів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дати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опублікування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цього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повідомлення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розглядає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письмово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викладені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коментарі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стосовно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антидемпінгового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B0098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подається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повинна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базуватися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фактах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голослівних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твердженнях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припущеннях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враховується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державною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мовою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строки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установлені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Комісією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B2900E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конфіденційний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навести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достатні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підтверджують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конфіденційність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підготувати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надіслати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конфіденційну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неконфіденційну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версії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4D0B7B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Рішення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Комісії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від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21.05.2025 № АД-580/2025/441-01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набирає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чинності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дня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опублікування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цього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повідомлення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8BE2F79" w14:textId="77777777" w:rsidR="00E12664" w:rsidRDefault="00E12664" w:rsidP="00E1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Мінекономіки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офіційної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3011DE" w14:textId="77777777" w:rsidR="00E12664" w:rsidRPr="00E12664" w:rsidRDefault="00E12664" w:rsidP="00E1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вул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Грушевського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12/2, м.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01008. E-mail: </w:t>
      </w:r>
      <w:hyperlink r:id="rId4" w:history="1">
        <w:r w:rsidRPr="00E1266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meconomy@me.gov.ua</w:t>
        </w:r>
      </w:hyperlink>
      <w:r w:rsidRPr="00E1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2A547B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вхідної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кореспонденції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 +38 (044) 200-47-53.</w:t>
      </w:r>
    </w:p>
    <w:p w14:paraId="70F7BCA3" w14:textId="77777777" w:rsidR="00E12664" w:rsidRPr="00E12664" w:rsidRDefault="00E12664" w:rsidP="006E2D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Міжвідомча</w:t>
      </w:r>
      <w:proofErr w:type="spellEnd"/>
      <w:r w:rsidRPr="00E12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комісія</w:t>
      </w:r>
      <w:proofErr w:type="spellEnd"/>
      <w:r w:rsidRPr="00E12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міжнародної</w:t>
      </w:r>
      <w:proofErr w:type="spellEnd"/>
      <w:r w:rsidRPr="00E12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торгівлі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br w:type="column"/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</w:t>
      </w:r>
      <w:proofErr w:type="spellEnd"/>
    </w:p>
    <w:p w14:paraId="6B0C9DC4" w14:textId="77777777" w:rsidR="00E12664" w:rsidRPr="00E12664" w:rsidRDefault="00E12664" w:rsidP="00E1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Форма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запиту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заінтересованою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стороною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</w:p>
    <w:p w14:paraId="5E0D5F6A" w14:textId="77777777" w:rsidR="00E12664" w:rsidRPr="00E12664" w:rsidRDefault="00E12664" w:rsidP="00E1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офіційному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фірмовому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бланку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компанії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організації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42123F0C" w14:textId="77777777" w:rsidR="00E12664" w:rsidRPr="00E12664" w:rsidRDefault="00E12664" w:rsidP="00E12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дванадцятої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захист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національного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товаровиробника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демпінгового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просимо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зареєструвати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{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компанію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організацію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заінтересованою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стороною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антидемпінгового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імпорту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Україну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кабельно-провідникової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походженням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Азербайджанської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Узбекистан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Турецької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Республіки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наступного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098B85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заінтересовану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сторону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63A5730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Повна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скорочена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назви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компанії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2FBF87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Статус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компанії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{</w:t>
      </w:r>
      <w:proofErr w:type="spellStart"/>
      <w:r w:rsidRPr="006E2D9D">
        <w:rPr>
          <w:rFonts w:ascii="Times New Roman" w:eastAsia="Times New Roman" w:hAnsi="Times New Roman" w:cs="Times New Roman"/>
          <w:i/>
          <w:sz w:val="24"/>
          <w:szCs w:val="24"/>
        </w:rPr>
        <w:t>імпортер</w:t>
      </w:r>
      <w:proofErr w:type="spellEnd"/>
      <w:r w:rsidRPr="006E2D9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2D9D">
        <w:rPr>
          <w:rFonts w:ascii="Times New Roman" w:eastAsia="Times New Roman" w:hAnsi="Times New Roman" w:cs="Times New Roman"/>
          <w:i/>
          <w:sz w:val="24"/>
          <w:szCs w:val="24"/>
        </w:rPr>
        <w:t>експортер</w:t>
      </w:r>
      <w:proofErr w:type="spellEnd"/>
      <w:r w:rsidRPr="006E2D9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2D9D">
        <w:rPr>
          <w:rFonts w:ascii="Times New Roman" w:eastAsia="Times New Roman" w:hAnsi="Times New Roman" w:cs="Times New Roman"/>
          <w:i/>
          <w:sz w:val="24"/>
          <w:szCs w:val="24"/>
        </w:rPr>
        <w:t>виробник</w:t>
      </w:r>
      <w:proofErr w:type="spellEnd"/>
      <w:r w:rsidRPr="006E2D9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E2D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2D9D">
        <w:rPr>
          <w:rFonts w:ascii="Times New Roman" w:eastAsia="Times New Roman" w:hAnsi="Times New Roman" w:cs="Times New Roman"/>
          <w:i/>
          <w:sz w:val="24"/>
          <w:szCs w:val="24"/>
        </w:rPr>
        <w:t>споживач</w:t>
      </w:r>
      <w:proofErr w:type="spellEnd"/>
      <w:r w:rsidR="006E2D9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E2D9D">
        <w:rPr>
          <w:rFonts w:ascii="Times New Roman" w:eastAsia="Times New Roman" w:hAnsi="Times New Roman" w:cs="Times New Roman"/>
          <w:i/>
          <w:sz w:val="24"/>
          <w:szCs w:val="24"/>
        </w:rPr>
        <w:t>їх</w:t>
      </w:r>
      <w:proofErr w:type="spellEnd"/>
      <w:r w:rsidR="006E2D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2D9D">
        <w:rPr>
          <w:rFonts w:ascii="Times New Roman" w:eastAsia="Times New Roman" w:hAnsi="Times New Roman" w:cs="Times New Roman"/>
          <w:i/>
          <w:sz w:val="24"/>
          <w:szCs w:val="24"/>
        </w:rPr>
        <w:t>об'єднання</w:t>
      </w:r>
      <w:proofErr w:type="spellEnd"/>
      <w:r w:rsidR="006E2D9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E2D9D">
        <w:rPr>
          <w:rFonts w:ascii="Times New Roman" w:eastAsia="Times New Roman" w:hAnsi="Times New Roman" w:cs="Times New Roman"/>
          <w:i/>
          <w:sz w:val="24"/>
          <w:szCs w:val="24"/>
        </w:rPr>
        <w:t>інше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}:</w:t>
      </w:r>
    </w:p>
    <w:p w14:paraId="3DD377E2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Основний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AAEAC5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контактну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особу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FD8751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юридичного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283D2317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Поштова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кореспонденції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77FC13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Електронна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кореспонденції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0E531F" w14:textId="77777777" w:rsidR="006E2D9D" w:rsidRDefault="00E12664" w:rsidP="006E2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ІІ.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діяльність</w:t>
      </w:r>
      <w:proofErr w:type="spellEnd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b/>
          <w:sz w:val="24"/>
          <w:szCs w:val="24"/>
        </w:rPr>
        <w:t>компанії</w:t>
      </w:r>
      <w:proofErr w:type="spellEnd"/>
    </w:p>
    <w:p w14:paraId="6A97AD84" w14:textId="77777777" w:rsidR="00E12664" w:rsidRPr="00E12664" w:rsidRDefault="00E12664" w:rsidP="006E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надати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дані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щодо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є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об'єктом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стосуються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компанії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відповідно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виду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діяльності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календарний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рік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безпосередньо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передує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порушенню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57E89850" w14:textId="77777777" w:rsidR="00E12664" w:rsidRPr="00E12664" w:rsidRDefault="00E12664" w:rsidP="00B2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виробництва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об'єктом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кількісних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(т)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вартісних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показниках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. США):</w:t>
      </w:r>
    </w:p>
    <w:p w14:paraId="11281C77" w14:textId="77777777" w:rsidR="00E12664" w:rsidRPr="00E12664" w:rsidRDefault="00E12664" w:rsidP="00B2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Обсяг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виробництва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(т) (у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розрізі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кодів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УКТ ЗЕД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чи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видів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):</w:t>
      </w:r>
    </w:p>
    <w:p w14:paraId="4AD8CE2E" w14:textId="77777777" w:rsidR="00E12664" w:rsidRPr="00E12664" w:rsidRDefault="00E12664" w:rsidP="00B2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об'єктом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кількісних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(т)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вартісних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показниках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. США): </w:t>
      </w:r>
    </w:p>
    <w:p w14:paraId="7A6AA974" w14:textId="77777777" w:rsidR="00E12664" w:rsidRPr="00E12664" w:rsidRDefault="00E12664" w:rsidP="00B2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постачальники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зазначенням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постачання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частки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постачальника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загальному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постачанні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є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об'єктом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8F3B2CF" w14:textId="77777777" w:rsidR="00E12664" w:rsidRPr="00E12664" w:rsidRDefault="00E12664" w:rsidP="00B2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продажу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об'єктом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кількісних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(т)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вартісних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показниках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. США): </w:t>
      </w:r>
    </w:p>
    <w:p w14:paraId="681FB026" w14:textId="77777777" w:rsidR="006E2D9D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продажу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(т) (у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розрізі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кодів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УКТ ЗЕД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22B592CC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покупці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зазначенням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частки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покупця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загальній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товару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об'єктом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sz w:val="24"/>
          <w:szCs w:val="24"/>
        </w:rPr>
        <w:t>розслідування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CD72A7" w14:textId="77777777" w:rsidR="00E12664" w:rsidRPr="00E12664" w:rsidRDefault="00E12664" w:rsidP="00E1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lastRenderedPageBreak/>
        <w:t>{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підписом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керівника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підприємства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або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уповноваженої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особи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26B442A4" w14:textId="77777777" w:rsidR="00E12664" w:rsidRPr="00E12664" w:rsidRDefault="00E12664" w:rsidP="00B26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664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існують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обґрунтовані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підстави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застосування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конфіденційного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режиму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інформації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чітко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зазначити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про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це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такому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випадку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підготувати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дві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версії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запиту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конфіденційну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proofErr w:type="spellEnd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2664">
        <w:rPr>
          <w:rFonts w:ascii="Times New Roman" w:eastAsia="Times New Roman" w:hAnsi="Times New Roman" w:cs="Times New Roman"/>
          <w:i/>
          <w:sz w:val="24"/>
          <w:szCs w:val="24"/>
        </w:rPr>
        <w:t>неконфіденційну</w:t>
      </w:r>
      <w:proofErr w:type="spellEnd"/>
      <w:r w:rsidRPr="00E12664">
        <w:rPr>
          <w:rFonts w:ascii="Times New Roman" w:eastAsia="Times New Roman" w:hAnsi="Times New Roman" w:cs="Times New Roman"/>
          <w:sz w:val="24"/>
          <w:szCs w:val="24"/>
        </w:rPr>
        <w:t>}</w:t>
      </w:r>
    </w:p>
    <w:sectPr w:rsidR="00E12664" w:rsidRPr="00E12664" w:rsidSect="006E2D9D">
      <w:pgSz w:w="12240" w:h="15840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B5"/>
    <w:rsid w:val="000C2982"/>
    <w:rsid w:val="00111271"/>
    <w:rsid w:val="001559B5"/>
    <w:rsid w:val="001D3382"/>
    <w:rsid w:val="005D08CD"/>
    <w:rsid w:val="006E2D9D"/>
    <w:rsid w:val="00B263EA"/>
    <w:rsid w:val="00E12664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ADA"/>
  <w15:chartTrackingRefBased/>
  <w15:docId w15:val="{CC24BD9D-FFD6-431B-BE87-CF12BE07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12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conomy@me.gov.u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Semih Özkale</cp:lastModifiedBy>
  <cp:revision>2</cp:revision>
  <dcterms:created xsi:type="dcterms:W3CDTF">2025-05-29T09:19:00Z</dcterms:created>
  <dcterms:modified xsi:type="dcterms:W3CDTF">2025-05-29T09:19:00Z</dcterms:modified>
</cp:coreProperties>
</file>